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0C9F3" w14:textId="77777777" w:rsidR="00295B3D" w:rsidRPr="007307B8" w:rsidRDefault="00295B3D">
      <w:pPr>
        <w:rPr>
          <w:rFonts w:ascii="Times New Roman" w:hAnsi="Times New Roman"/>
          <w:b/>
          <w:szCs w:val="22"/>
        </w:rPr>
      </w:pPr>
      <w:bookmarkStart w:id="0" w:name="_GoBack"/>
      <w:bookmarkEnd w:id="0"/>
      <w:r w:rsidRPr="00281172">
        <w:rPr>
          <w:rFonts w:ascii="Times New Roman" w:hAnsi="Times New Roman"/>
          <w:szCs w:val="22"/>
        </w:rPr>
        <w:br/>
      </w:r>
      <w:r w:rsidR="007307B8" w:rsidRPr="007307B8">
        <w:rPr>
          <w:rFonts w:ascii="Times New Roman" w:hAnsi="Times New Roman"/>
          <w:b/>
          <w:szCs w:val="22"/>
        </w:rPr>
        <w:t>Analysing Pictures</w:t>
      </w:r>
      <w:r w:rsidR="00E83CAA" w:rsidRPr="007307B8">
        <w:rPr>
          <w:rFonts w:ascii="Times New Roman" w:hAnsi="Times New Roman"/>
          <w:b/>
          <w:szCs w:val="22"/>
        </w:rPr>
        <w:t>: A Systemic-Functional Semiotic Model</w:t>
      </w:r>
      <w:r w:rsidR="007307B8" w:rsidRPr="007307B8">
        <w:rPr>
          <w:rFonts w:ascii="Times New Roman" w:hAnsi="Times New Roman"/>
          <w:b/>
          <w:szCs w:val="22"/>
        </w:rPr>
        <w:t xml:space="preserve"> for Drawing</w:t>
      </w:r>
    </w:p>
    <w:p w14:paraId="554051E2" w14:textId="77777777" w:rsidR="007307B8" w:rsidRDefault="00295B3D">
      <w:pPr>
        <w:rPr>
          <w:rFonts w:ascii="Times New Roman" w:hAnsi="Times New Roman"/>
          <w:szCs w:val="22"/>
        </w:rPr>
      </w:pPr>
      <w:r w:rsidRPr="00281172">
        <w:rPr>
          <w:rFonts w:ascii="Times New Roman" w:hAnsi="Times New Roman"/>
          <w:szCs w:val="22"/>
        </w:rPr>
        <w:t>Howard Riley</w:t>
      </w:r>
      <w:r w:rsidR="00A41DB1">
        <w:rPr>
          <w:rFonts w:ascii="Times New Roman" w:hAnsi="Times New Roman"/>
          <w:szCs w:val="22"/>
        </w:rPr>
        <w:t xml:space="preserve"> PhD MA(RCA)</w:t>
      </w:r>
    </w:p>
    <w:p w14:paraId="1F922671" w14:textId="77777777" w:rsidR="007307B8" w:rsidRDefault="007307B8">
      <w:pPr>
        <w:rPr>
          <w:rFonts w:ascii="Times New Roman" w:hAnsi="Times New Roman"/>
          <w:szCs w:val="22"/>
        </w:rPr>
      </w:pPr>
      <w:r>
        <w:rPr>
          <w:rFonts w:ascii="Times New Roman" w:hAnsi="Times New Roman"/>
          <w:szCs w:val="22"/>
        </w:rPr>
        <w:t>Professor of Visual Communication, Dynevor Centre for Arts, Swansea Metropolitan University, Wales, UK.</w:t>
      </w:r>
    </w:p>
    <w:p w14:paraId="2123CE87" w14:textId="77777777" w:rsidR="00575DC9" w:rsidRDefault="007307B8" w:rsidP="00A334D8">
      <w:pPr>
        <w:rPr>
          <w:rFonts w:ascii="Times New Roman" w:hAnsi="Times New Roman"/>
          <w:szCs w:val="22"/>
        </w:rPr>
      </w:pPr>
      <w:r>
        <w:rPr>
          <w:rFonts w:ascii="Times New Roman" w:hAnsi="Times New Roman"/>
          <w:szCs w:val="22"/>
        </w:rPr>
        <w:t>howard.riley@smu.ac.uk</w:t>
      </w:r>
      <w:r w:rsidR="00295B3D" w:rsidRPr="00281172">
        <w:rPr>
          <w:rFonts w:ascii="Times New Roman" w:hAnsi="Times New Roman"/>
          <w:szCs w:val="22"/>
        </w:rPr>
        <w:br/>
      </w:r>
      <w:r w:rsidR="00295B3D" w:rsidRPr="00281172">
        <w:rPr>
          <w:rFonts w:ascii="Times New Roman" w:hAnsi="Times New Roman"/>
          <w:szCs w:val="22"/>
        </w:rPr>
        <w:br/>
      </w:r>
      <w:r w:rsidR="00295B3D" w:rsidRPr="00281172">
        <w:rPr>
          <w:rFonts w:ascii="Times New Roman" w:hAnsi="Times New Roman"/>
          <w:b/>
          <w:szCs w:val="22"/>
        </w:rPr>
        <w:t>Abstract</w:t>
      </w:r>
      <w:r w:rsidR="00E20025">
        <w:rPr>
          <w:rFonts w:ascii="Times New Roman" w:hAnsi="Times New Roman"/>
          <w:szCs w:val="22"/>
        </w:rPr>
        <w:br/>
        <w:t xml:space="preserve">This article is a revised and extended version of a presentation to the conference on </w:t>
      </w:r>
      <w:r w:rsidR="00E20025">
        <w:rPr>
          <w:rFonts w:ascii="Times New Roman" w:hAnsi="Times New Roman"/>
          <w:i/>
          <w:szCs w:val="22"/>
        </w:rPr>
        <w:t xml:space="preserve">Analysing Multimodal Discourse: Systemic-Functional Linguistics meets Pragmatics, </w:t>
      </w:r>
      <w:r w:rsidR="00E20025">
        <w:rPr>
          <w:rFonts w:ascii="Times New Roman" w:hAnsi="Times New Roman"/>
          <w:szCs w:val="22"/>
        </w:rPr>
        <w:t>held at Loughborough University, September 20</w:t>
      </w:r>
      <w:r w:rsidR="00DC574B">
        <w:rPr>
          <w:rFonts w:ascii="Times New Roman" w:hAnsi="Times New Roman"/>
          <w:szCs w:val="22"/>
        </w:rPr>
        <w:t>11. It discusses the application</w:t>
      </w:r>
      <w:r w:rsidR="00E20025">
        <w:rPr>
          <w:rFonts w:ascii="Times New Roman" w:hAnsi="Times New Roman"/>
          <w:szCs w:val="22"/>
        </w:rPr>
        <w:t xml:space="preserve"> of </w:t>
      </w:r>
      <w:r w:rsidR="00295B3D" w:rsidRPr="00281172">
        <w:rPr>
          <w:rFonts w:ascii="Times New Roman" w:hAnsi="Times New Roman"/>
          <w:szCs w:val="22"/>
        </w:rPr>
        <w:t xml:space="preserve"> systemic-functional semiotic</w:t>
      </w:r>
      <w:r w:rsidR="00E20025">
        <w:rPr>
          <w:rFonts w:ascii="Times New Roman" w:hAnsi="Times New Roman"/>
          <w:szCs w:val="22"/>
        </w:rPr>
        <w:t>s</w:t>
      </w:r>
      <w:r w:rsidR="00DC574B">
        <w:rPr>
          <w:rFonts w:ascii="Times New Roman" w:hAnsi="Times New Roman"/>
          <w:szCs w:val="22"/>
        </w:rPr>
        <w:t xml:space="preserve"> in</w:t>
      </w:r>
      <w:r w:rsidR="00295B3D" w:rsidRPr="00281172">
        <w:rPr>
          <w:rFonts w:ascii="Times New Roman" w:hAnsi="Times New Roman"/>
          <w:szCs w:val="22"/>
        </w:rPr>
        <w:t xml:space="preserve"> the analysis of vi</w:t>
      </w:r>
      <w:r w:rsidR="00E20025">
        <w:rPr>
          <w:rFonts w:ascii="Times New Roman" w:hAnsi="Times New Roman"/>
          <w:szCs w:val="22"/>
        </w:rPr>
        <w:t>sual materials, and, specifically, presents a syst</w:t>
      </w:r>
      <w:r w:rsidR="007E0D33">
        <w:rPr>
          <w:rFonts w:ascii="Times New Roman" w:hAnsi="Times New Roman"/>
          <w:szCs w:val="22"/>
        </w:rPr>
        <w:t>emic-functional model that is intended to</w:t>
      </w:r>
      <w:r w:rsidR="00295B3D" w:rsidRPr="00281172">
        <w:rPr>
          <w:rFonts w:ascii="Times New Roman" w:hAnsi="Times New Roman"/>
          <w:szCs w:val="22"/>
        </w:rPr>
        <w:t xml:space="preserve"> facilitate both the analysis and synthesis of drawings in an art school pedagogical context. The model is explained as developing from Michael</w:t>
      </w:r>
      <w:r w:rsidR="00A334D8">
        <w:rPr>
          <w:rFonts w:ascii="Times New Roman" w:hAnsi="Times New Roman"/>
          <w:szCs w:val="22"/>
        </w:rPr>
        <w:t xml:space="preserve"> O'Toole's (</w:t>
      </w:r>
      <w:r w:rsidR="00892B1D">
        <w:rPr>
          <w:rFonts w:ascii="Times New Roman" w:hAnsi="Times New Roman"/>
          <w:szCs w:val="22"/>
        </w:rPr>
        <w:t>1994, 2</w:t>
      </w:r>
      <w:r w:rsidR="00892B1D" w:rsidRPr="00892B1D">
        <w:rPr>
          <w:rFonts w:ascii="Times New Roman" w:hAnsi="Times New Roman"/>
          <w:szCs w:val="22"/>
          <w:vertAlign w:val="superscript"/>
        </w:rPr>
        <w:t>nd</w:t>
      </w:r>
      <w:r w:rsidR="00892B1D">
        <w:rPr>
          <w:rFonts w:ascii="Times New Roman" w:hAnsi="Times New Roman"/>
          <w:szCs w:val="22"/>
        </w:rPr>
        <w:t xml:space="preserve"> ed. </w:t>
      </w:r>
      <w:r w:rsidR="00A334D8">
        <w:rPr>
          <w:rFonts w:ascii="Times New Roman" w:hAnsi="Times New Roman"/>
          <w:szCs w:val="22"/>
        </w:rPr>
        <w:t xml:space="preserve">2011) adaptation of  Michael </w:t>
      </w:r>
      <w:r w:rsidR="00A334D8" w:rsidRPr="00281172">
        <w:rPr>
          <w:rFonts w:ascii="Times New Roman" w:hAnsi="Times New Roman"/>
          <w:szCs w:val="22"/>
        </w:rPr>
        <w:t>Halliday's</w:t>
      </w:r>
      <w:r w:rsidR="00051CD9">
        <w:rPr>
          <w:rFonts w:ascii="Times New Roman" w:hAnsi="Times New Roman"/>
          <w:szCs w:val="22"/>
        </w:rPr>
        <w:t xml:space="preserve">  </w:t>
      </w:r>
      <w:r w:rsidR="00A334D8">
        <w:rPr>
          <w:rFonts w:ascii="Times New Roman" w:hAnsi="Times New Roman"/>
          <w:szCs w:val="22"/>
        </w:rPr>
        <w:t xml:space="preserve">(1973;1978;1985) </w:t>
      </w:r>
      <w:r w:rsidR="00A334D8" w:rsidRPr="00281172">
        <w:rPr>
          <w:rFonts w:ascii="Times New Roman" w:hAnsi="Times New Roman"/>
          <w:szCs w:val="22"/>
        </w:rPr>
        <w:t>systemic-functional semiotic model for language, and</w:t>
      </w:r>
      <w:r w:rsidR="00E20025">
        <w:rPr>
          <w:rFonts w:ascii="Times New Roman" w:hAnsi="Times New Roman"/>
          <w:szCs w:val="22"/>
        </w:rPr>
        <w:t xml:space="preserve"> the article</w:t>
      </w:r>
      <w:r w:rsidR="00A334D8" w:rsidRPr="00281172">
        <w:rPr>
          <w:rFonts w:ascii="Times New Roman" w:hAnsi="Times New Roman"/>
          <w:szCs w:val="22"/>
        </w:rPr>
        <w:t xml:space="preserve"> is illustrated with</w:t>
      </w:r>
      <w:r w:rsidR="00A334D8">
        <w:rPr>
          <w:rFonts w:ascii="Times New Roman" w:hAnsi="Times New Roman"/>
          <w:szCs w:val="22"/>
        </w:rPr>
        <w:t xml:space="preserve"> examples of</w:t>
      </w:r>
      <w:r w:rsidR="00A334D8" w:rsidRPr="00281172">
        <w:rPr>
          <w:rFonts w:ascii="Times New Roman" w:hAnsi="Times New Roman"/>
          <w:szCs w:val="22"/>
        </w:rPr>
        <w:t xml:space="preserve"> the author's drawing practice</w:t>
      </w:r>
      <w:r w:rsidR="00A334D8">
        <w:rPr>
          <w:rFonts w:ascii="Times New Roman" w:hAnsi="Times New Roman"/>
          <w:szCs w:val="22"/>
        </w:rPr>
        <w:t>, and other works.</w:t>
      </w:r>
    </w:p>
    <w:p w14:paraId="79599F63" w14:textId="77777777" w:rsidR="00575DC9" w:rsidRDefault="00575DC9" w:rsidP="00A334D8">
      <w:pPr>
        <w:rPr>
          <w:rFonts w:ascii="Times New Roman" w:hAnsi="Times New Roman"/>
          <w:b/>
          <w:szCs w:val="22"/>
        </w:rPr>
      </w:pPr>
      <w:r>
        <w:rPr>
          <w:rFonts w:ascii="Times New Roman" w:hAnsi="Times New Roman"/>
          <w:b/>
          <w:szCs w:val="22"/>
        </w:rPr>
        <w:t>Keywords</w:t>
      </w:r>
    </w:p>
    <w:p w14:paraId="44D980A3" w14:textId="24E38457" w:rsidR="00295B3D" w:rsidRPr="00281172" w:rsidRDefault="00575DC9" w:rsidP="00A334D8">
      <w:pPr>
        <w:rPr>
          <w:rFonts w:ascii="Times New Roman" w:hAnsi="Times New Roman"/>
          <w:szCs w:val="22"/>
        </w:rPr>
      </w:pPr>
      <w:r>
        <w:rPr>
          <w:rFonts w:ascii="Times New Roman" w:hAnsi="Times New Roman"/>
          <w:szCs w:val="22"/>
        </w:rPr>
        <w:t>Systemic-functional semiotics; Drawing.</w:t>
      </w:r>
      <w:r w:rsidR="00F17ED8" w:rsidRPr="00281172">
        <w:rPr>
          <w:rFonts w:ascii="Times New Roman" w:hAnsi="Times New Roman"/>
          <w:szCs w:val="22"/>
        </w:rPr>
        <w:fldChar w:fldCharType="begin"/>
      </w:r>
      <w:r w:rsidR="00367154">
        <w:rPr>
          <w:rFonts w:ascii="Times New Roman" w:hAnsi="Times New Roman"/>
          <w:szCs w:val="22"/>
        </w:rPr>
        <w:instrText xml:space="preserve"> ADDIN EN.CITE &lt;EndNote&gt;&lt;Cite&gt;&lt;Author&gt;O&amp;apos;TOOLE&lt;/Author&gt;&lt;Year&gt;2011&lt;/Year&gt;&lt;RecNum&gt;2&lt;/RecNum&gt;&lt;DisplayText&gt;(O&amp;apos;TOOLE, 2011, HALLIDAY, 1973 , Kress and van Leeuwen, 1996)&lt;/DisplayText&gt;&lt;record&gt;&lt;rec-number&gt;2&lt;/rec-number&gt;&lt;foreign-keys&gt;&lt;key app="EN" db-id="tetfzaw2srzt56ee5zcxepzpa29tpd5vszt5"&gt;2&lt;/key&gt;&lt;/foreign-keys&gt;&lt;ref-type name="Book"&gt;6&lt;/ref-type&gt;&lt;contributors&gt;&lt;authors&gt;&lt;author&gt;O&amp;apos;TOOLE, M.&lt;/author&gt;&lt;/authors&gt;&lt;/contributors&gt;&lt;titles&gt;&lt;title&gt;The Language of Displayed Art (2nd ed.)&lt;/title&gt;&lt;/titles&gt;&lt;dates&gt;&lt;year&gt;2011&lt;/year&gt;&lt;/dates&gt;&lt;pub-location&gt;London&lt;/pub-location&gt;&lt;publisher&gt;Routledge&lt;/publisher&gt;&lt;urls&gt;&lt;/urls&gt;&lt;/record&gt;&lt;/Cite&gt;&lt;Cite&gt;&lt;Author&gt;HALLIDAY&lt;/Author&gt;&lt;Year&gt;1973 &lt;/Year&gt;&lt;RecNum&gt;10&lt;/RecNum&gt;&lt;record&gt;&lt;rec-number&gt;10&lt;/rec-number&gt;&lt;foreign-keys&gt;&lt;key app="EN" db-id="tetfzaw2srzt56ee5zcxepzpa29tpd5vszt5"&gt;10&lt;/key&gt;&lt;/foreign-keys&gt;&lt;ref-type name="Book"&gt;6&lt;/ref-type&gt;&lt;contributors&gt;&lt;authors&gt;&lt;author&gt;HALLIDAY, M.A.K. &lt;/author&gt;&lt;/authors&gt;&lt;/contributors&gt;&lt;titles&gt;&lt;title&gt;Explorations in the Functions of Language&lt;/title&gt;&lt;/titles&gt;&lt;dates&gt;&lt;year&gt;1973 &lt;/year&gt;&lt;/dates&gt;&lt;pub-location&gt;London&lt;/pub-location&gt;&lt;publisher&gt;Edward Arnold.&lt;/publisher&gt;&lt;urls&gt;&lt;/urls&gt;&lt;/record&gt;&lt;/Cite&gt;&lt;Cite&gt;&lt;Author&gt;Kress&lt;/Author&gt;&lt;Year&gt;1996&lt;/Year&gt;&lt;RecNum&gt;5&lt;/RecNum&gt;&lt;record&gt;&lt;rec-number&gt;5&lt;/rec-number&gt;&lt;foreign-keys&gt;&lt;key app="EN" db-id="tetfzaw2srzt56ee5zcxepzpa29tpd5vszt5"&gt;5&lt;/key&gt;&lt;/foreign-keys&gt;&lt;ref-type name="Book"&gt;6&lt;/ref-type&gt;&lt;contributors&gt;&lt;authors&gt;&lt;author&gt;Kress, G&lt;/author&gt;&lt;author&gt;van Leeuwen, T &lt;/author&gt;&lt;/authors&gt;&lt;/contributors&gt;&lt;titles&gt;&lt;title&gt;Reading Images. The Grammar of Visual Design&lt;/title&gt;&lt;/titles&gt;&lt;dates&gt;&lt;year&gt;1996&lt;/year&gt;&lt;/dates&gt;&lt;pub-location&gt;London&lt;/pub-location&gt;&lt;publisher&gt;Routledge&lt;/publisher&gt;&lt;urls&gt;&lt;/urls&gt;&lt;/record&gt;&lt;/Cite&gt;&lt;/EndNote&gt;</w:instrText>
      </w:r>
      <w:r w:rsidR="00F17ED8" w:rsidRPr="00281172">
        <w:rPr>
          <w:rFonts w:ascii="Times New Roman" w:hAnsi="Times New Roman"/>
          <w:szCs w:val="22"/>
        </w:rPr>
        <w:fldChar w:fldCharType="end"/>
      </w:r>
      <w:r w:rsidR="00367154">
        <w:rPr>
          <w:rFonts w:ascii="Times New Roman" w:hAnsi="Times New Roman"/>
          <w:szCs w:val="22"/>
        </w:rPr>
        <w:t xml:space="preserve"> </w:t>
      </w:r>
    </w:p>
    <w:p w14:paraId="6728C0E8" w14:textId="77777777" w:rsidR="002B7D3D" w:rsidRDefault="00295B3D">
      <w:pPr>
        <w:rPr>
          <w:rFonts w:ascii="Times New Roman" w:hAnsi="Times New Roman"/>
          <w:b/>
          <w:szCs w:val="22"/>
        </w:rPr>
      </w:pPr>
      <w:r w:rsidRPr="00281172">
        <w:rPr>
          <w:rFonts w:ascii="Times New Roman" w:hAnsi="Times New Roman"/>
          <w:b/>
          <w:szCs w:val="22"/>
        </w:rPr>
        <w:t>Introduction</w:t>
      </w:r>
    </w:p>
    <w:p w14:paraId="217D805D" w14:textId="77777777" w:rsidR="002B7D3D" w:rsidRDefault="002B7D3D" w:rsidP="00E20025">
      <w:pPr>
        <w:rPr>
          <w:rFonts w:ascii="Times New Roman" w:hAnsi="Times New Roman"/>
          <w:szCs w:val="22"/>
        </w:rPr>
      </w:pPr>
      <w:r>
        <w:rPr>
          <w:rFonts w:ascii="Times New Roman" w:hAnsi="Times New Roman"/>
          <w:b/>
          <w:szCs w:val="22"/>
        </w:rPr>
        <w:t xml:space="preserve">                      </w:t>
      </w:r>
      <w:r w:rsidRPr="002B7D3D">
        <w:rPr>
          <w:rFonts w:ascii="Times New Roman" w:hAnsi="Times New Roman"/>
          <w:szCs w:val="22"/>
        </w:rPr>
        <w:t>In a multimodally</w:t>
      </w:r>
      <w:r>
        <w:rPr>
          <w:rFonts w:ascii="Times New Roman" w:hAnsi="Times New Roman"/>
          <w:szCs w:val="22"/>
        </w:rPr>
        <w:t xml:space="preserve"> conceived communicational world, two</w:t>
      </w:r>
    </w:p>
    <w:p w14:paraId="66B241D4" w14:textId="77777777" w:rsidR="002B7D3D" w:rsidRDefault="002B7D3D" w:rsidP="00E20025">
      <w:pPr>
        <w:rPr>
          <w:rFonts w:ascii="Times New Roman" w:hAnsi="Times New Roman"/>
          <w:szCs w:val="22"/>
        </w:rPr>
      </w:pPr>
      <w:r>
        <w:rPr>
          <w:rFonts w:ascii="Times New Roman" w:hAnsi="Times New Roman"/>
          <w:szCs w:val="22"/>
        </w:rPr>
        <w:t xml:space="preserve">                      questions arise: one is about the ‘aptness’ of the means for</w:t>
      </w:r>
    </w:p>
    <w:p w14:paraId="5F945E3F" w14:textId="77777777" w:rsidR="002B7D3D" w:rsidRDefault="002B7D3D" w:rsidP="00E20025">
      <w:pPr>
        <w:rPr>
          <w:rFonts w:ascii="Times New Roman" w:hAnsi="Times New Roman"/>
          <w:szCs w:val="22"/>
        </w:rPr>
      </w:pPr>
      <w:r>
        <w:rPr>
          <w:rFonts w:ascii="Times New Roman" w:hAnsi="Times New Roman"/>
          <w:szCs w:val="22"/>
        </w:rPr>
        <w:t xml:space="preserve">                      representation; the other is about the complexes of modes </w:t>
      </w:r>
    </w:p>
    <w:p w14:paraId="59F076DE" w14:textId="77777777" w:rsidR="002B7D3D" w:rsidRDefault="002B7D3D" w:rsidP="00E20025">
      <w:pPr>
        <w:rPr>
          <w:rFonts w:ascii="Times New Roman" w:hAnsi="Times New Roman"/>
          <w:szCs w:val="22"/>
        </w:rPr>
      </w:pPr>
      <w:r>
        <w:rPr>
          <w:rFonts w:ascii="Times New Roman" w:hAnsi="Times New Roman"/>
          <w:szCs w:val="22"/>
        </w:rPr>
        <w:t xml:space="preserve">                      designed for achieving complex representational and </w:t>
      </w:r>
    </w:p>
    <w:p w14:paraId="790D16A2" w14:textId="77777777" w:rsidR="00C66448" w:rsidRPr="002B7D3D" w:rsidRDefault="002B7D3D" w:rsidP="00E20025">
      <w:pPr>
        <w:rPr>
          <w:rFonts w:ascii="Times New Roman" w:hAnsi="Times New Roman"/>
          <w:szCs w:val="22"/>
        </w:rPr>
      </w:pPr>
      <w:r>
        <w:rPr>
          <w:rFonts w:ascii="Times New Roman" w:hAnsi="Times New Roman"/>
          <w:szCs w:val="22"/>
        </w:rPr>
        <w:t xml:space="preserve">                      communicational requirements and tasks. </w:t>
      </w:r>
      <w:r w:rsidR="00F17ED8">
        <w:rPr>
          <w:rFonts w:ascii="Times New Roman" w:hAnsi="Times New Roman"/>
          <w:szCs w:val="22"/>
        </w:rPr>
        <w:fldChar w:fldCharType="begin"/>
      </w:r>
      <w:r w:rsidR="008925F8">
        <w:rPr>
          <w:rFonts w:ascii="Times New Roman" w:hAnsi="Times New Roman"/>
          <w:szCs w:val="22"/>
        </w:rPr>
        <w:instrText xml:space="preserve"> ADDIN EN.CITE &lt;EndNote&gt;&lt;Cite&gt;&lt;Author&gt;Kress&lt;/Author&gt;&lt;Year&gt;2010&lt;/Year&gt;&lt;RecNum&gt;1449&lt;/RecNum&gt;&lt;DisplayText&gt;(Kress, 2010)&lt;/DisplayText&gt;&lt;record&gt;&lt;rec-number&gt;1449&lt;/rec-number&gt;&lt;foreign-keys&gt;&lt;key app="EN" db-id="tetfzaw2srzt56ee5zcxepzpa29tpd5vszt5"&gt;1449&lt;/key&gt;&lt;/foreign-keys&gt;&lt;ref-type name="Book"&gt;6&lt;/ref-type&gt;&lt;contributors&gt;&lt;authors&gt;&lt;author&gt;Kress, Gunther&lt;/author&gt;&lt;/authors&gt;&lt;/contributors&gt;&lt;titles&gt;&lt;title&gt;Multimodality. A Social Semiotic Approach to Contemporary Communication&lt;/title&gt;&lt;/titles&gt;&lt;dates&gt;&lt;year&gt;2010&lt;/year&gt;&lt;/dates&gt;&lt;pub-location&gt;London&lt;/pub-location&gt;&lt;publisher&gt;Routledge&lt;/publisher&gt;&lt;isbn&gt;0-415-32061-5&lt;/isbn&gt;&lt;urls&gt;&lt;/urls&gt;&lt;/record&gt;&lt;/Cite&gt;&lt;/EndNote&gt;</w:instrText>
      </w:r>
      <w:r w:rsidR="00F17ED8">
        <w:rPr>
          <w:rFonts w:ascii="Times New Roman" w:hAnsi="Times New Roman"/>
          <w:szCs w:val="22"/>
        </w:rPr>
        <w:fldChar w:fldCharType="separate"/>
      </w:r>
      <w:r w:rsidR="008925F8">
        <w:rPr>
          <w:rFonts w:ascii="Times New Roman" w:hAnsi="Times New Roman"/>
          <w:noProof/>
          <w:szCs w:val="22"/>
        </w:rPr>
        <w:t>(</w:t>
      </w:r>
      <w:hyperlink w:anchor="_ENREF_5" w:tooltip="Kress, 2010 #1449" w:history="1">
        <w:r w:rsidR="00367154">
          <w:rPr>
            <w:rFonts w:ascii="Times New Roman" w:hAnsi="Times New Roman"/>
            <w:noProof/>
            <w:szCs w:val="22"/>
          </w:rPr>
          <w:t>Kress, 2010</w:t>
        </w:r>
      </w:hyperlink>
      <w:r w:rsidR="008925F8">
        <w:rPr>
          <w:rFonts w:ascii="Times New Roman" w:hAnsi="Times New Roman"/>
          <w:noProof/>
          <w:szCs w:val="22"/>
        </w:rPr>
        <w:t>)</w:t>
      </w:r>
      <w:r w:rsidR="00F17ED8">
        <w:rPr>
          <w:rFonts w:ascii="Times New Roman" w:hAnsi="Times New Roman"/>
          <w:szCs w:val="22"/>
        </w:rPr>
        <w:fldChar w:fldCharType="end"/>
      </w:r>
    </w:p>
    <w:p w14:paraId="062A4BF3" w14:textId="603183D4" w:rsidR="009C1FDC" w:rsidRPr="007706AA" w:rsidRDefault="00BF6EEC" w:rsidP="009C1FDC">
      <w:pPr>
        <w:pStyle w:val="BodyText"/>
      </w:pPr>
      <w:r>
        <w:t>This paper explores the complex</w:t>
      </w:r>
      <w:r w:rsidR="00A334D8">
        <w:t>iti</w:t>
      </w:r>
      <w:r>
        <w:t xml:space="preserve">es of the mode of drawing. </w:t>
      </w:r>
      <w:r w:rsidR="00B61BD6">
        <w:t>Extrapolating from</w:t>
      </w:r>
      <w:r w:rsidR="007307B8">
        <w:t xml:space="preserve"> </w:t>
      </w:r>
      <w:r w:rsidR="006D1346">
        <w:t xml:space="preserve">Michael </w:t>
      </w:r>
      <w:r w:rsidR="007307B8">
        <w:t>Halliday</w:t>
      </w:r>
      <w:r w:rsidR="00A41DB1">
        <w:t xml:space="preserve">’s insights about </w:t>
      </w:r>
      <w:r w:rsidR="005048A4">
        <w:t>the way</w:t>
      </w:r>
      <w:r w:rsidR="00A41DB1">
        <w:t xml:space="preserve"> language</w:t>
      </w:r>
      <w:r w:rsidR="005048A4">
        <w:t xml:space="preserve"> operates in a social situation</w:t>
      </w:r>
      <w:r w:rsidR="007307B8">
        <w:t>, i</w:t>
      </w:r>
      <w:r w:rsidR="000E1C88">
        <w:t>t becomes</w:t>
      </w:r>
      <w:r w:rsidR="00A41DB1">
        <w:t xml:space="preserve"> f</w:t>
      </w:r>
      <w:r w:rsidR="00B61BD6">
        <w:t>easible, and has proven useful</w:t>
      </w:r>
      <w:r w:rsidR="00A41DB1">
        <w:t>, (Riley, 2001; Riley and O’Donohoe</w:t>
      </w:r>
      <w:r w:rsidR="00D77A25">
        <w:t>, 2009</w:t>
      </w:r>
      <w:r w:rsidR="000457B5">
        <w:t>;</w:t>
      </w:r>
      <w:r w:rsidR="000D669E">
        <w:t xml:space="preserve"> O’Donohoe and Riley 2009</w:t>
      </w:r>
      <w:r w:rsidR="00D77A25">
        <w:t>; Hughes and Riley, 2009</w:t>
      </w:r>
      <w:r w:rsidR="00367154">
        <w:t>; Roberts and Riley</w:t>
      </w:r>
      <w:r w:rsidR="000457B5">
        <w:t>,</w:t>
      </w:r>
      <w:r w:rsidR="00367154">
        <w:t xml:space="preserve"> 2011</w:t>
      </w:r>
      <w:r w:rsidR="00D77A25">
        <w:t>)</w:t>
      </w:r>
      <w:r w:rsidR="00A41DB1">
        <w:t xml:space="preserve"> to propose</w:t>
      </w:r>
      <w:r w:rsidR="00291F06">
        <w:t xml:space="preserve"> that any</w:t>
      </w:r>
      <w:r w:rsidR="00F97D45">
        <w:t xml:space="preserve"> visual</w:t>
      </w:r>
      <w:r w:rsidR="005048A4">
        <w:t xml:space="preserve"> means of communication</w:t>
      </w:r>
      <w:r w:rsidR="00291F06">
        <w:t xml:space="preserve"> has three functional components, what Halliday (1978:113) referred to as </w:t>
      </w:r>
      <w:r w:rsidR="00291F06">
        <w:rPr>
          <w:i/>
        </w:rPr>
        <w:t>metafunctions</w:t>
      </w:r>
      <w:r w:rsidR="00291F06">
        <w:t xml:space="preserve"> </w:t>
      </w:r>
      <w:r w:rsidR="007307B8">
        <w:t>: f</w:t>
      </w:r>
      <w:r w:rsidR="009C1FDC">
        <w:t>irstly, to convey some aspect of our experience</w:t>
      </w:r>
      <w:r w:rsidR="007307B8">
        <w:t>s of the world; s</w:t>
      </w:r>
      <w:r w:rsidR="009C1FDC">
        <w:t xml:space="preserve">econdly, to express our attitude or mood regarding our </w:t>
      </w:r>
      <w:r w:rsidR="009C1FDC">
        <w:lastRenderedPageBreak/>
        <w:t>experience, and also to position the receiver</w:t>
      </w:r>
      <w:r w:rsidR="00F97D45">
        <w:t>/viewer</w:t>
      </w:r>
      <w:r w:rsidR="009C1FDC">
        <w:t xml:space="preserve"> in terms of</w:t>
      </w:r>
      <w:r w:rsidR="007307B8">
        <w:t xml:space="preserve"> their</w:t>
      </w:r>
      <w:r w:rsidR="009C1FDC">
        <w:t xml:space="preserve"> mood and attitude</w:t>
      </w:r>
      <w:r w:rsidR="007307B8">
        <w:t xml:space="preserve"> towards that experience shared;  thirdly, to structure the previous</w:t>
      </w:r>
      <w:r w:rsidR="009C1FDC">
        <w:t xml:space="preserve"> two into a coherent, perceptible form.</w:t>
      </w:r>
      <w:r w:rsidR="007706AA">
        <w:t xml:space="preserve">  The first two </w:t>
      </w:r>
      <w:r w:rsidR="00291F06">
        <w:t>meta</w:t>
      </w:r>
      <w:r w:rsidR="007706AA">
        <w:t>functions Halliday</w:t>
      </w:r>
      <w:r w:rsidR="009C1FDC">
        <w:t xml:space="preserve"> labelled the </w:t>
      </w:r>
      <w:r w:rsidR="007706AA">
        <w:rPr>
          <w:i/>
        </w:rPr>
        <w:t>Ideational</w:t>
      </w:r>
      <w:r w:rsidR="009C1FDC">
        <w:t xml:space="preserve"> and  the </w:t>
      </w:r>
      <w:r w:rsidR="009C1FDC">
        <w:rPr>
          <w:i/>
        </w:rPr>
        <w:t>Interpersonal</w:t>
      </w:r>
      <w:r w:rsidR="007706AA">
        <w:t>.  The third he</w:t>
      </w:r>
      <w:r w:rsidR="009C1FDC">
        <w:t xml:space="preserve"> termed the </w:t>
      </w:r>
      <w:r w:rsidR="007706AA">
        <w:rPr>
          <w:i/>
        </w:rPr>
        <w:t>Textual</w:t>
      </w:r>
      <w:r w:rsidR="009C1FDC">
        <w:t xml:space="preserve"> function.</w:t>
      </w:r>
      <w:r w:rsidR="00DC574B">
        <w:t xml:space="preserve"> For the purposes of this article</w:t>
      </w:r>
      <w:r w:rsidR="007706AA">
        <w:t xml:space="preserve">, these three will be identified as the </w:t>
      </w:r>
      <w:r w:rsidR="007706AA">
        <w:rPr>
          <w:i/>
        </w:rPr>
        <w:t xml:space="preserve">Experiential, </w:t>
      </w:r>
      <w:r w:rsidR="007706AA">
        <w:t xml:space="preserve">the </w:t>
      </w:r>
      <w:r w:rsidR="007706AA">
        <w:rPr>
          <w:i/>
        </w:rPr>
        <w:t>Interpersonal</w:t>
      </w:r>
      <w:r w:rsidR="007706AA">
        <w:t xml:space="preserve"> and the </w:t>
      </w:r>
      <w:r w:rsidR="007706AA">
        <w:rPr>
          <w:i/>
        </w:rPr>
        <w:t>Compositional</w:t>
      </w:r>
      <w:r w:rsidR="007706AA">
        <w:t>, terms more suited to discussion of visual codes of communication such as drawing.</w:t>
      </w:r>
    </w:p>
    <w:p w14:paraId="1FB06FF0" w14:textId="77777777" w:rsidR="009C1FDC" w:rsidRDefault="0057448B" w:rsidP="009C1FDC">
      <w:pPr>
        <w:pStyle w:val="BodyText"/>
      </w:pPr>
      <w:r>
        <w:t>Elaborating Bronislaw</w:t>
      </w:r>
      <w:r w:rsidR="00F97D45">
        <w:t xml:space="preserve"> Malinowski’s (1923) concept of the </w:t>
      </w:r>
      <w:r w:rsidR="0027537F">
        <w:rPr>
          <w:i/>
        </w:rPr>
        <w:t>context of situation -</w:t>
      </w:r>
      <w:r w:rsidR="00F97D45">
        <w:rPr>
          <w:i/>
        </w:rPr>
        <w:t xml:space="preserve"> </w:t>
      </w:r>
      <w:r w:rsidR="00F97D45">
        <w:t>the</w:t>
      </w:r>
      <w:r w:rsidR="007209A9">
        <w:t xml:space="preserve"> </w:t>
      </w:r>
      <w:r w:rsidR="009C1FDC">
        <w:t>social context</w:t>
      </w:r>
      <w:r w:rsidR="007209A9">
        <w:t xml:space="preserve"> within which</w:t>
      </w:r>
      <w:r w:rsidR="007E0D33">
        <w:t xml:space="preserve"> all</w:t>
      </w:r>
      <w:r w:rsidR="007209A9">
        <w:t xml:space="preserve"> communication</w:t>
      </w:r>
      <w:r w:rsidR="007E0D33">
        <w:t xml:space="preserve"> necessarily</w:t>
      </w:r>
      <w:r w:rsidR="007209A9">
        <w:t xml:space="preserve"> takes place</w:t>
      </w:r>
      <w:r w:rsidR="0027537F">
        <w:t xml:space="preserve"> -</w:t>
      </w:r>
      <w:r w:rsidR="00F97D45">
        <w:t xml:space="preserve"> Halliday</w:t>
      </w:r>
      <w:r w:rsidR="00FF3A68">
        <w:t xml:space="preserve"> identified the parameters of such a context as</w:t>
      </w:r>
      <w:r w:rsidR="00F97D45">
        <w:t xml:space="preserve"> </w:t>
      </w:r>
      <w:r w:rsidR="009C1FDC">
        <w:t xml:space="preserve"> </w:t>
      </w:r>
      <w:r w:rsidR="00FF3A68">
        <w:rPr>
          <w:i/>
        </w:rPr>
        <w:t xml:space="preserve">field </w:t>
      </w:r>
      <w:r w:rsidR="00FF3A68">
        <w:t>(what is happening),</w:t>
      </w:r>
      <w:r w:rsidR="009C1FDC" w:rsidRPr="00E57AD0">
        <w:rPr>
          <w:i/>
        </w:rPr>
        <w:t xml:space="preserve"> tenor</w:t>
      </w:r>
      <w:r w:rsidR="009C1FDC">
        <w:t xml:space="preserve"> </w:t>
      </w:r>
      <w:r w:rsidR="00FF3A68">
        <w:t xml:space="preserve">(who is taking part) </w:t>
      </w:r>
      <w:r w:rsidR="009C1FDC">
        <w:t xml:space="preserve">and </w:t>
      </w:r>
      <w:r w:rsidR="009C1FDC" w:rsidRPr="00E57AD0">
        <w:rPr>
          <w:i/>
        </w:rPr>
        <w:t>mode</w:t>
      </w:r>
      <w:r w:rsidR="00FF3A68">
        <w:t xml:space="preserve"> (what part the semiotic code plays) and</w:t>
      </w:r>
      <w:r w:rsidR="009C1FDC">
        <w:t xml:space="preserve"> systematically related</w:t>
      </w:r>
      <w:r w:rsidR="00FF3A68">
        <w:t xml:space="preserve"> them</w:t>
      </w:r>
      <w:r w:rsidR="009C1FDC">
        <w:t xml:space="preserve"> to the </w:t>
      </w:r>
      <w:r w:rsidR="0027537F">
        <w:t>meta</w:t>
      </w:r>
      <w:r w:rsidR="007307B8">
        <w:t>functions of the communication</w:t>
      </w:r>
      <w:r w:rsidR="00DC574B">
        <w:t>.  It is proposed that those meanings which</w:t>
      </w:r>
      <w:r w:rsidR="009C1FDC">
        <w:t xml:space="preserve"> constitute our understanding of any</w:t>
      </w:r>
      <w:r w:rsidR="007307B8">
        <w:t xml:space="preserve"> particular social situation can be</w:t>
      </w:r>
      <w:r w:rsidR="009C1FDC">
        <w:t xml:space="preserve"> made visible through the selec</w:t>
      </w:r>
      <w:r w:rsidR="00DC574B">
        <w:t>tion and combination of signs</w:t>
      </w:r>
      <w:r w:rsidR="007307B8">
        <w:t xml:space="preserve"> available</w:t>
      </w:r>
      <w:r w:rsidR="009C1FDC">
        <w:t xml:space="preserve"> with</w:t>
      </w:r>
      <w:r w:rsidR="007307B8">
        <w:t>in a code of visual communication such as drawing</w:t>
      </w:r>
      <w:r w:rsidR="009C1FDC">
        <w:t>.</w:t>
      </w:r>
    </w:p>
    <w:p w14:paraId="4EC308AD" w14:textId="77777777" w:rsidR="009C1FDC" w:rsidRDefault="009C1FDC" w:rsidP="009C1FDC">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2"/>
        <w:gridCol w:w="4262"/>
      </w:tblGrid>
      <w:tr w:rsidR="00E57AD0" w14:paraId="2A3077BB" w14:textId="77777777">
        <w:tc>
          <w:tcPr>
            <w:tcW w:w="4262" w:type="dxa"/>
            <w:tcBorders>
              <w:top w:val="single" w:sz="4" w:space="0" w:color="auto"/>
              <w:left w:val="single" w:sz="4" w:space="0" w:color="auto"/>
              <w:bottom w:val="double" w:sz="4" w:space="0" w:color="auto"/>
              <w:right w:val="nil"/>
            </w:tcBorders>
          </w:tcPr>
          <w:p w14:paraId="2B30C16C" w14:textId="77777777" w:rsidR="00E57AD0" w:rsidRPr="00E57AD0" w:rsidRDefault="00E57AD0">
            <w:pPr>
              <w:pStyle w:val="BodyText"/>
              <w:spacing w:line="240" w:lineRule="auto"/>
              <w:rPr>
                <w:b/>
              </w:rPr>
            </w:pPr>
            <w:r>
              <w:br w:type="page"/>
            </w:r>
            <w:r w:rsidRPr="00E57AD0">
              <w:rPr>
                <w:b/>
              </w:rPr>
              <w:t>Parameter of social context</w:t>
            </w:r>
          </w:p>
        </w:tc>
        <w:tc>
          <w:tcPr>
            <w:tcW w:w="4262" w:type="dxa"/>
            <w:tcBorders>
              <w:top w:val="single" w:sz="4" w:space="0" w:color="auto"/>
              <w:left w:val="nil"/>
              <w:bottom w:val="double" w:sz="4" w:space="0" w:color="auto"/>
              <w:right w:val="single" w:sz="4" w:space="0" w:color="auto"/>
            </w:tcBorders>
          </w:tcPr>
          <w:p w14:paraId="08790748" w14:textId="77777777" w:rsidR="00E57AD0" w:rsidRPr="00E57AD0" w:rsidRDefault="00E57AD0">
            <w:pPr>
              <w:pStyle w:val="BodyText"/>
              <w:spacing w:line="240" w:lineRule="auto"/>
              <w:rPr>
                <w:b/>
              </w:rPr>
            </w:pPr>
            <w:r w:rsidRPr="00E57AD0">
              <w:rPr>
                <w:b/>
              </w:rPr>
              <w:t>Function of drawing through which a social situation is realised</w:t>
            </w:r>
          </w:p>
          <w:p w14:paraId="26190DBB" w14:textId="77777777" w:rsidR="00E57AD0" w:rsidRDefault="00E57AD0">
            <w:pPr>
              <w:pStyle w:val="BodyText"/>
              <w:spacing w:line="240" w:lineRule="auto"/>
            </w:pPr>
          </w:p>
        </w:tc>
      </w:tr>
      <w:tr w:rsidR="00E57AD0" w14:paraId="4025B09F" w14:textId="77777777">
        <w:tc>
          <w:tcPr>
            <w:tcW w:w="4262" w:type="dxa"/>
            <w:tcBorders>
              <w:top w:val="nil"/>
            </w:tcBorders>
          </w:tcPr>
          <w:p w14:paraId="206E0EA3" w14:textId="77777777" w:rsidR="00E57AD0" w:rsidRDefault="00E57AD0">
            <w:pPr>
              <w:pStyle w:val="BodyText"/>
              <w:spacing w:line="240" w:lineRule="auto"/>
            </w:pPr>
            <w:r>
              <w:t>Field (what is happening)</w:t>
            </w:r>
          </w:p>
        </w:tc>
        <w:tc>
          <w:tcPr>
            <w:tcW w:w="4262" w:type="dxa"/>
            <w:tcBorders>
              <w:top w:val="nil"/>
            </w:tcBorders>
          </w:tcPr>
          <w:p w14:paraId="3934448E" w14:textId="77777777" w:rsidR="00E57AD0" w:rsidRDefault="00E57AD0">
            <w:pPr>
              <w:pStyle w:val="BodyText"/>
              <w:spacing w:line="240" w:lineRule="auto"/>
            </w:pPr>
            <w:r>
              <w:t>Experiential function</w:t>
            </w:r>
          </w:p>
          <w:p w14:paraId="2536BE0D" w14:textId="77777777" w:rsidR="00E57AD0" w:rsidRDefault="00E57AD0">
            <w:pPr>
              <w:pStyle w:val="BodyText"/>
              <w:spacing w:line="240" w:lineRule="auto"/>
            </w:pPr>
          </w:p>
        </w:tc>
      </w:tr>
      <w:tr w:rsidR="00E57AD0" w14:paraId="16501792" w14:textId="77777777">
        <w:tc>
          <w:tcPr>
            <w:tcW w:w="4262" w:type="dxa"/>
          </w:tcPr>
          <w:p w14:paraId="00F58A93" w14:textId="77777777" w:rsidR="00E57AD0" w:rsidRDefault="00E57AD0">
            <w:pPr>
              <w:pStyle w:val="BodyText"/>
              <w:spacing w:line="240" w:lineRule="auto"/>
            </w:pPr>
            <w:r>
              <w:t>Tenor (who is taking part)</w:t>
            </w:r>
          </w:p>
        </w:tc>
        <w:tc>
          <w:tcPr>
            <w:tcW w:w="4262" w:type="dxa"/>
          </w:tcPr>
          <w:p w14:paraId="66D1CF77" w14:textId="77777777" w:rsidR="00E57AD0" w:rsidRDefault="00E57AD0">
            <w:pPr>
              <w:pStyle w:val="BodyText"/>
              <w:spacing w:line="240" w:lineRule="auto"/>
            </w:pPr>
            <w:r>
              <w:t>Interpersonal function</w:t>
            </w:r>
          </w:p>
          <w:p w14:paraId="1A10EC90" w14:textId="77777777" w:rsidR="00E57AD0" w:rsidRDefault="00E57AD0">
            <w:pPr>
              <w:pStyle w:val="BodyText"/>
              <w:spacing w:line="240" w:lineRule="auto"/>
            </w:pPr>
          </w:p>
        </w:tc>
      </w:tr>
      <w:tr w:rsidR="00E57AD0" w14:paraId="2D4BC607" w14:textId="77777777">
        <w:tc>
          <w:tcPr>
            <w:tcW w:w="4262" w:type="dxa"/>
          </w:tcPr>
          <w:p w14:paraId="19A50BEA" w14:textId="77777777" w:rsidR="00E57AD0" w:rsidRDefault="00E57AD0">
            <w:pPr>
              <w:pStyle w:val="BodyText"/>
              <w:spacing w:line="240" w:lineRule="auto"/>
            </w:pPr>
            <w:r>
              <w:t>Mode (what part  the semiotic code plays)</w:t>
            </w:r>
          </w:p>
        </w:tc>
        <w:tc>
          <w:tcPr>
            <w:tcW w:w="4262" w:type="dxa"/>
          </w:tcPr>
          <w:p w14:paraId="6BC6DB9C" w14:textId="77777777" w:rsidR="00E57AD0" w:rsidRDefault="00E57AD0">
            <w:pPr>
              <w:pStyle w:val="BodyText"/>
              <w:spacing w:line="240" w:lineRule="auto"/>
            </w:pPr>
            <w:r>
              <w:t>Compositional function</w:t>
            </w:r>
          </w:p>
          <w:p w14:paraId="46E3D413" w14:textId="77777777" w:rsidR="00E57AD0" w:rsidRDefault="00E57AD0">
            <w:pPr>
              <w:pStyle w:val="BodyText"/>
              <w:spacing w:line="240" w:lineRule="auto"/>
            </w:pPr>
          </w:p>
        </w:tc>
      </w:tr>
    </w:tbl>
    <w:p w14:paraId="4EF8CE50" w14:textId="77777777" w:rsidR="00E57AD0" w:rsidRDefault="00E57AD0" w:rsidP="009C1FDC">
      <w:pPr>
        <w:pStyle w:val="BodyText"/>
      </w:pPr>
    </w:p>
    <w:p w14:paraId="3A0FAFC0" w14:textId="669B5519" w:rsidR="009C1FDC" w:rsidRDefault="006D1346" w:rsidP="009C1FDC">
      <w:pPr>
        <w:pStyle w:val="BodyText"/>
      </w:pPr>
      <w:r>
        <w:t>Michael O’Toole</w:t>
      </w:r>
      <w:r w:rsidR="007C2D1D">
        <w:t>, Emeritus Professor of Human Communication at Murdoch University in Perth, Western Australia,</w:t>
      </w:r>
      <w:r>
        <w:t xml:space="preserve"> </w:t>
      </w:r>
      <w:r w:rsidR="009C1FDC">
        <w:t xml:space="preserve">was the first to demonstrate the power of  Halliday’s insights when they are applied to the analysis of </w:t>
      </w:r>
      <w:r w:rsidR="007307B8">
        <w:t>visual work</w:t>
      </w:r>
      <w:r w:rsidR="009C1FDC">
        <w:t>.  H</w:t>
      </w:r>
      <w:r w:rsidR="002A3732">
        <w:t>e offered a</w:t>
      </w:r>
      <w:r w:rsidR="00F15E44">
        <w:t xml:space="preserve"> semiotic </w:t>
      </w:r>
      <w:r w:rsidR="009C1FDC">
        <w:t>m</w:t>
      </w:r>
      <w:r w:rsidR="00F15E44">
        <w:t>odel for the analysis of</w:t>
      </w:r>
      <w:r w:rsidR="009C1FDC">
        <w:t xml:space="preserve"> painting</w:t>
      </w:r>
      <w:r>
        <w:t xml:space="preserve"> (O’Toole, 1990)</w:t>
      </w:r>
      <w:r w:rsidR="009C1FDC">
        <w:t>.  Subsequently, O’Toole (2011)</w:t>
      </w:r>
      <w:r w:rsidR="007C2D1D">
        <w:t xml:space="preserve"> has</w:t>
      </w:r>
      <w:r w:rsidR="009C1FDC">
        <w:t xml:space="preserve"> demonstrated the versatility of Halliday’s model by adapting it to theorise how sculpture and architecture may be understood in relation to their social contexts.  Gunther Kr</w:t>
      </w:r>
      <w:r>
        <w:t xml:space="preserve">ess and Theo van Leeuwen </w:t>
      </w:r>
      <w:r w:rsidR="009C1FDC">
        <w:t>have also used Halliday’s insight</w:t>
      </w:r>
      <w:r w:rsidR="00DC574B">
        <w:t>s</w:t>
      </w:r>
      <w:r w:rsidR="009C1FDC">
        <w:t xml:space="preserve"> to illuminate the study of graphic design and other forms of visual communication</w:t>
      </w:r>
      <w:r>
        <w:t xml:space="preserve"> (Kress and van Leeuwen, 1996</w:t>
      </w:r>
      <w:r w:rsidR="00892B1D">
        <w:t>, 2</w:t>
      </w:r>
      <w:r w:rsidR="00892B1D" w:rsidRPr="00892B1D">
        <w:rPr>
          <w:vertAlign w:val="superscript"/>
        </w:rPr>
        <w:t>nd</w:t>
      </w:r>
      <w:r w:rsidR="00892B1D">
        <w:t xml:space="preserve"> ed. 2006</w:t>
      </w:r>
      <w:r>
        <w:t>)</w:t>
      </w:r>
      <w:r w:rsidR="009C1FDC">
        <w:t>.  They have ar</w:t>
      </w:r>
      <w:r w:rsidR="00966A8A">
        <w:t>gued that</w:t>
      </w:r>
      <w:r w:rsidR="009C1FDC">
        <w:t xml:space="preserve"> visual means of communication may be construed as rational expressions of cultural meanings, amenable to rational accounts and analy</w:t>
      </w:r>
      <w:r w:rsidR="0057048F">
        <w:t>sis.  The problem, as they perceived it</w:t>
      </w:r>
      <w:r w:rsidR="005B030B">
        <w:t xml:space="preserve"> some fifteen years ago and reiterated in 2006, </w:t>
      </w:r>
      <w:r w:rsidR="00965355">
        <w:t xml:space="preserve"> was that literate cultures had</w:t>
      </w:r>
      <w:r w:rsidR="009C1FDC">
        <w:t xml:space="preserve"> “systematically suppressed means of analysis of the visual forms of representation, so that there is not, at the moment, an established theoretical framework within which visual forms of representation can be discuss</w:t>
      </w:r>
      <w:r>
        <w:t>ed”.  (Kress and</w:t>
      </w:r>
      <w:r w:rsidR="009C1FDC">
        <w:t xml:space="preserve"> van Le</w:t>
      </w:r>
      <w:r w:rsidR="005B030B">
        <w:t>euwin, 1996:</w:t>
      </w:r>
      <w:r w:rsidR="00F15E44">
        <w:t>20-21</w:t>
      </w:r>
      <w:r w:rsidR="005B030B">
        <w:t>; 2006:23</w:t>
      </w:r>
      <w:r w:rsidR="00F15E44">
        <w:t>).  Following</w:t>
      </w:r>
      <w:r w:rsidR="009C1FDC">
        <w:t xml:space="preserve">  these p</w:t>
      </w:r>
      <w:r w:rsidR="005048A4">
        <w:t>ioneers of a</w:t>
      </w:r>
      <w:r w:rsidR="009C1FDC">
        <w:t xml:space="preserve"> semi</w:t>
      </w:r>
      <w:r w:rsidR="00E20025">
        <w:t>otics of the visual, this article</w:t>
      </w:r>
      <w:r w:rsidR="009C1FDC">
        <w:t xml:space="preserve"> proposes just such a theoretical framework within which visual forms of representation</w:t>
      </w:r>
      <w:r w:rsidR="00F15E44">
        <w:t>, specifically drawing,</w:t>
      </w:r>
      <w:r w:rsidR="009C1FDC">
        <w:t xml:space="preserve"> may be discussed.  </w:t>
      </w:r>
    </w:p>
    <w:p w14:paraId="06D626AE" w14:textId="77777777" w:rsidR="009C1FDC" w:rsidRDefault="00030F2C" w:rsidP="009C1FDC">
      <w:pPr>
        <w:pStyle w:val="BodyText"/>
      </w:pPr>
      <w:r>
        <w:rPr>
          <w:b/>
        </w:rPr>
        <w:t xml:space="preserve">A </w:t>
      </w:r>
      <w:r w:rsidRPr="005048A4">
        <w:rPr>
          <w:b/>
          <w:i/>
        </w:rPr>
        <w:t>Systemic-Functional</w:t>
      </w:r>
      <w:r>
        <w:rPr>
          <w:b/>
        </w:rPr>
        <w:t xml:space="preserve"> Semiotic Model for D</w:t>
      </w:r>
      <w:r w:rsidR="009C1FDC">
        <w:rPr>
          <w:b/>
        </w:rPr>
        <w:t>rawing</w:t>
      </w:r>
    </w:p>
    <w:p w14:paraId="60969117" w14:textId="77777777" w:rsidR="00AA4012" w:rsidRDefault="00AA4012" w:rsidP="009C1FDC">
      <w:pPr>
        <w:pStyle w:val="BodyText"/>
      </w:pPr>
      <w:r w:rsidRPr="00AA4012">
        <w:rPr>
          <w:noProof/>
          <w:lang w:val="en-US"/>
        </w:rPr>
        <w:drawing>
          <wp:inline distT="0" distB="0" distL="0" distR="0" wp14:anchorId="4AB00DB7" wp14:editId="5F0B010B">
            <wp:extent cx="5486400" cy="3383280"/>
            <wp:effectExtent l="25400" t="0" r="0" b="0"/>
            <wp:docPr id="5" name="Picture 1" descr=":::::Howards documents:PhDthesis2001:gS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ards documents:PhDthesis2001:gSFSM.jpg"/>
                    <pic:cNvPicPr>
                      <a:picLocks noChangeAspect="1" noChangeArrowheads="1"/>
                    </pic:cNvPicPr>
                  </pic:nvPicPr>
                  <pic:blipFill>
                    <a:blip r:embed="rId5"/>
                    <a:srcRect/>
                    <a:stretch>
                      <a:fillRect/>
                    </a:stretch>
                  </pic:blipFill>
                  <pic:spPr bwMode="auto">
                    <a:xfrm>
                      <a:off x="0" y="0"/>
                      <a:ext cx="5486400" cy="3383280"/>
                    </a:xfrm>
                    <a:prstGeom prst="rect">
                      <a:avLst/>
                    </a:prstGeom>
                    <a:noFill/>
                    <a:ln w="9525">
                      <a:noFill/>
                      <a:miter lim="800000"/>
                      <a:headEnd/>
                      <a:tailEnd/>
                    </a:ln>
                  </pic:spPr>
                </pic:pic>
              </a:graphicData>
            </a:graphic>
          </wp:inline>
        </w:drawing>
      </w:r>
    </w:p>
    <w:p w14:paraId="0B48FBD2" w14:textId="75F3643D" w:rsidR="00AA4012" w:rsidRDefault="009E6962" w:rsidP="00AA4012">
      <w:pPr>
        <w:rPr>
          <w:rFonts w:ascii="Times New Roman" w:hAnsi="Times New Roman"/>
          <w:i/>
          <w:szCs w:val="22"/>
        </w:rPr>
      </w:pPr>
      <w:r>
        <w:rPr>
          <w:rFonts w:ascii="Times New Roman" w:hAnsi="Times New Roman"/>
          <w:b/>
          <w:szCs w:val="22"/>
        </w:rPr>
        <w:t xml:space="preserve">Table </w:t>
      </w:r>
      <w:r w:rsidR="00AA4012" w:rsidRPr="00281172">
        <w:rPr>
          <w:rFonts w:ascii="Times New Roman" w:hAnsi="Times New Roman"/>
          <w:b/>
          <w:szCs w:val="22"/>
        </w:rPr>
        <w:t xml:space="preserve">1 </w:t>
      </w:r>
      <w:r w:rsidR="00AA4012" w:rsidRPr="00E83CAA">
        <w:rPr>
          <w:rFonts w:ascii="Times New Roman" w:hAnsi="Times New Roman"/>
          <w:i/>
          <w:szCs w:val="22"/>
        </w:rPr>
        <w:t>A Systemic-Functional Semiotic Model for Drawing</w:t>
      </w:r>
    </w:p>
    <w:p w14:paraId="09F16050" w14:textId="561E2487" w:rsidR="00B753E3" w:rsidRDefault="009C1FDC" w:rsidP="009C1FDC">
      <w:pPr>
        <w:pStyle w:val="BodyText"/>
      </w:pPr>
      <w:r>
        <w:t>Such a m</w:t>
      </w:r>
      <w:r w:rsidR="004D5993">
        <w:t>odel is presented in Table</w:t>
      </w:r>
      <w:r w:rsidR="00281172">
        <w:t xml:space="preserve"> 1</w:t>
      </w:r>
      <w:r>
        <w:t xml:space="preserve"> where the </w:t>
      </w:r>
      <w:r>
        <w:rPr>
          <w:i/>
        </w:rPr>
        <w:t>Experiential</w:t>
      </w:r>
      <w:r>
        <w:t xml:space="preserve"> fu</w:t>
      </w:r>
      <w:r w:rsidR="00966A8A">
        <w:t>nction</w:t>
      </w:r>
      <w:r w:rsidR="00911930">
        <w:t xml:space="preserve"> relates to a d</w:t>
      </w:r>
      <w:r>
        <w:t xml:space="preserve">rawing’s ability to represent some aspect of our experience of the world.  The </w:t>
      </w:r>
      <w:r>
        <w:rPr>
          <w:i/>
        </w:rPr>
        <w:t>Interpersonal</w:t>
      </w:r>
      <w:r>
        <w:t xml:space="preserve"> function</w:t>
      </w:r>
      <w:r w:rsidR="00AA4012">
        <w:t xml:space="preserve"> (O’Toole labels this as the </w:t>
      </w:r>
      <w:r w:rsidR="00AA4012">
        <w:rPr>
          <w:i/>
        </w:rPr>
        <w:t>Modal</w:t>
      </w:r>
      <w:r w:rsidR="00AA4012">
        <w:t>)</w:t>
      </w:r>
      <w:r>
        <w:t xml:space="preserve"> deals with how drawings may express the maker’s attitude to their experiences, and may position the viewer in terms of</w:t>
      </w:r>
      <w:r w:rsidR="00030F2C">
        <w:t xml:space="preserve"> their</w:t>
      </w:r>
      <w:r>
        <w:t xml:space="preserve"> attitude and mood.  The </w:t>
      </w:r>
      <w:r>
        <w:rPr>
          <w:i/>
        </w:rPr>
        <w:t>Compositional</w:t>
      </w:r>
      <w:r w:rsidR="00A41DB1">
        <w:t xml:space="preserve"> function deals with the ranges</w:t>
      </w:r>
      <w:r w:rsidR="00B753E3">
        <w:t xml:space="preserve"> of availab</w:t>
      </w:r>
      <w:r w:rsidR="00714448">
        <w:t>le devices through which these other two functions are realised,</w:t>
      </w:r>
      <w:r w:rsidR="00B753E3">
        <w:t xml:space="preserve"> as O’Toole (2011:11) explains:</w:t>
      </w:r>
    </w:p>
    <w:p w14:paraId="0C08994F" w14:textId="3778481F" w:rsidR="00B753E3" w:rsidRDefault="00B04110" w:rsidP="00B753E3">
      <w:pPr>
        <w:pStyle w:val="BodyText"/>
        <w:spacing w:line="240" w:lineRule="auto"/>
      </w:pPr>
      <w:r>
        <w:t xml:space="preserve">                    </w:t>
      </w:r>
      <w:r w:rsidR="00B753E3">
        <w:t xml:space="preserve">an artist has at his or her disposal various devices for </w:t>
      </w:r>
    </w:p>
    <w:p w14:paraId="40EE20AC" w14:textId="77777777" w:rsidR="00B753E3" w:rsidRDefault="00B753E3" w:rsidP="00B753E3">
      <w:pPr>
        <w:pStyle w:val="BodyText"/>
        <w:spacing w:line="240" w:lineRule="auto"/>
      </w:pPr>
      <w:r>
        <w:t xml:space="preserve">                     engaging our attention, drawing us into the world of the</w:t>
      </w:r>
    </w:p>
    <w:p w14:paraId="0A685070" w14:textId="77777777" w:rsidR="00B753E3" w:rsidRDefault="00B753E3" w:rsidP="00B753E3">
      <w:pPr>
        <w:pStyle w:val="BodyText"/>
        <w:spacing w:line="240" w:lineRule="auto"/>
      </w:pPr>
      <w:r>
        <w:t xml:space="preserve">                     painting, and colouring our view of the world…In the</w:t>
      </w:r>
    </w:p>
    <w:p w14:paraId="5EE28604" w14:textId="77777777" w:rsidR="00B753E3" w:rsidRDefault="00B753E3" w:rsidP="00B753E3">
      <w:pPr>
        <w:pStyle w:val="BodyText"/>
        <w:spacing w:line="240" w:lineRule="auto"/>
      </w:pPr>
      <w:r>
        <w:t xml:space="preserve">                     grammar of painting – that is, all those aspects of structure</w:t>
      </w:r>
    </w:p>
    <w:p w14:paraId="333C4389" w14:textId="77777777" w:rsidR="00B753E3" w:rsidRDefault="00B753E3" w:rsidP="00B753E3">
      <w:pPr>
        <w:pStyle w:val="BodyText"/>
        <w:spacing w:line="240" w:lineRule="auto"/>
      </w:pPr>
      <w:r>
        <w:t xml:space="preserve">                     that we all share – these devices fulfil a </w:t>
      </w:r>
      <w:r>
        <w:rPr>
          <w:i/>
        </w:rPr>
        <w:t xml:space="preserve">Modal </w:t>
      </w:r>
      <w:r>
        <w:t xml:space="preserve">function – </w:t>
      </w:r>
    </w:p>
    <w:p w14:paraId="29F7B0D1" w14:textId="77777777" w:rsidR="00B753E3" w:rsidRDefault="00B753E3" w:rsidP="00B753E3">
      <w:pPr>
        <w:pStyle w:val="BodyText"/>
        <w:spacing w:line="240" w:lineRule="auto"/>
      </w:pPr>
      <w:r>
        <w:t xml:space="preserve">                     and however much our ultimate interpretations might differ,</w:t>
      </w:r>
    </w:p>
    <w:p w14:paraId="1E4717CC" w14:textId="77777777" w:rsidR="00B753E3" w:rsidRDefault="00B753E3" w:rsidP="00B753E3">
      <w:pPr>
        <w:pStyle w:val="BodyText"/>
        <w:spacing w:line="240" w:lineRule="auto"/>
      </w:pPr>
      <w:r>
        <w:t xml:space="preserve">                     I want to claim that the responses evoked in us by the systems</w:t>
      </w:r>
    </w:p>
    <w:p w14:paraId="2868A6BB" w14:textId="77777777" w:rsidR="00AA4012" w:rsidRDefault="00B753E3" w:rsidP="00B753E3">
      <w:pPr>
        <w:pStyle w:val="BodyText"/>
        <w:spacing w:line="240" w:lineRule="auto"/>
      </w:pPr>
      <w:r>
        <w:t xml:space="preserve">                     </w:t>
      </w:r>
      <w:r w:rsidR="00AA4012">
        <w:t>of this function are virtually universal.</w:t>
      </w:r>
      <w:r>
        <w:t xml:space="preserve"> </w:t>
      </w:r>
    </w:p>
    <w:p w14:paraId="51D1218F" w14:textId="77777777" w:rsidR="00B753E3" w:rsidRPr="00B753E3" w:rsidRDefault="00B753E3" w:rsidP="00B753E3">
      <w:pPr>
        <w:pStyle w:val="BodyText"/>
        <w:spacing w:line="240" w:lineRule="auto"/>
      </w:pPr>
      <w:r>
        <w:t xml:space="preserve">   </w:t>
      </w:r>
    </w:p>
    <w:p w14:paraId="5F014BAE" w14:textId="77777777" w:rsidR="00965355" w:rsidRPr="005048A4" w:rsidRDefault="0027537F" w:rsidP="009C1FDC">
      <w:pPr>
        <w:pStyle w:val="BodyText"/>
      </w:pPr>
      <w:r w:rsidRPr="0027537F">
        <w:t>T</w:t>
      </w:r>
      <w:r>
        <w:t xml:space="preserve">he term </w:t>
      </w:r>
      <w:r>
        <w:rPr>
          <w:i/>
        </w:rPr>
        <w:t xml:space="preserve">system </w:t>
      </w:r>
      <w:r>
        <w:t xml:space="preserve">used by O’Toole here </w:t>
      </w:r>
      <w:r w:rsidR="00965355">
        <w:t xml:space="preserve">, and earlier by Halliday, </w:t>
      </w:r>
      <w:r>
        <w:t>is derived from J.R. Firth’s (19</w:t>
      </w:r>
      <w:r w:rsidR="00714448">
        <w:t>57) coinage which</w:t>
      </w:r>
      <w:r>
        <w:t xml:space="preserve"> describe</w:t>
      </w:r>
      <w:r w:rsidR="00714448">
        <w:t>s</w:t>
      </w:r>
      <w:r>
        <w:t xml:space="preserve"> an available set of choices in a specific context. </w:t>
      </w:r>
      <w:r w:rsidR="00AA4012" w:rsidRPr="0027537F">
        <w:t>S</w:t>
      </w:r>
      <w:r w:rsidR="00A41DB1" w:rsidRPr="0027537F">
        <w:t>ystems</w:t>
      </w:r>
      <w:r w:rsidR="009F5269">
        <w:rPr>
          <w:i/>
        </w:rPr>
        <w:t xml:space="preserve"> </w:t>
      </w:r>
      <w:r w:rsidR="009F5269">
        <w:t>of choices</w:t>
      </w:r>
      <w:r w:rsidR="00965355">
        <w:t xml:space="preserve"> are available in the production of drawings,</w:t>
      </w:r>
      <w:r w:rsidR="009C1FDC">
        <w:t xml:space="preserve"> </w:t>
      </w:r>
      <w:r w:rsidR="00B61BD6">
        <w:t>from</w:t>
      </w:r>
      <w:r w:rsidR="00030F2C">
        <w:t xml:space="preserve"> the range of individual marks made by</w:t>
      </w:r>
      <w:r w:rsidR="00965355">
        <w:t xml:space="preserve"> the range of</w:t>
      </w:r>
      <w:r w:rsidR="00030F2C">
        <w:t xml:space="preserve"> available media upon various surfaces, through the variety of systems of geometry at the drawer’s disposal, up to the</w:t>
      </w:r>
      <w:r w:rsidR="007E0D33">
        <w:t xml:space="preserve"> range of choices to do with</w:t>
      </w:r>
      <w:r w:rsidR="00AA4012">
        <w:t xml:space="preserve"> framing</w:t>
      </w:r>
      <w:r w:rsidR="007E0D33">
        <w:t>, lighting,</w:t>
      </w:r>
      <w:r w:rsidR="00AA4012">
        <w:t xml:space="preserve"> and </w:t>
      </w:r>
      <w:r w:rsidR="007E0D33">
        <w:t xml:space="preserve">ultimately the </w:t>
      </w:r>
      <w:r w:rsidR="00AA4012">
        <w:t>positioning</w:t>
      </w:r>
      <w:r w:rsidR="007E0D33">
        <w:t xml:space="preserve"> of</w:t>
      </w:r>
      <w:r w:rsidR="00030F2C">
        <w:t xml:space="preserve"> the whole work</w:t>
      </w:r>
      <w:r w:rsidR="007E0D33">
        <w:t xml:space="preserve"> within an environmental context. It is these</w:t>
      </w:r>
      <w:r w:rsidR="00BF3193">
        <w:t xml:space="preserve"> selections from the systems of compositional choices</w:t>
      </w:r>
      <w:r w:rsidR="009C1FDC">
        <w:t xml:space="preserve"> that combine to make visible, to realise, the other two functions. </w:t>
      </w:r>
      <w:r w:rsidR="005048A4">
        <w:t xml:space="preserve">Hence the term </w:t>
      </w:r>
      <w:r w:rsidR="005048A4">
        <w:rPr>
          <w:i/>
        </w:rPr>
        <w:t xml:space="preserve">systemic-functional </w:t>
      </w:r>
      <w:r w:rsidR="005048A4">
        <w:t>semiotics, introduced by Halliday.</w:t>
      </w:r>
    </w:p>
    <w:p w14:paraId="4FC13F28" w14:textId="4B216502" w:rsidR="009C1FDC" w:rsidRDefault="009C1FDC" w:rsidP="009C1FDC">
      <w:pPr>
        <w:pStyle w:val="BodyText"/>
      </w:pPr>
      <w:r>
        <w:t xml:space="preserve"> The heading </w:t>
      </w:r>
      <w:r>
        <w:rPr>
          <w:i/>
        </w:rPr>
        <w:t xml:space="preserve">Levels of Engagement </w:t>
      </w:r>
      <w:r w:rsidR="004D5993">
        <w:t>in Table</w:t>
      </w:r>
      <w:r w:rsidR="004D3D49">
        <w:t xml:space="preserve"> 1</w:t>
      </w:r>
      <w:r>
        <w:t xml:space="preserve"> refers to the hierarchical layering within which engagement with</w:t>
      </w:r>
      <w:r w:rsidR="00A41DB1">
        <w:t xml:space="preserve"> a</w:t>
      </w:r>
      <w:r w:rsidR="00F15E44">
        <w:t xml:space="preserve"> d</w:t>
      </w:r>
      <w:r w:rsidR="00281172">
        <w:t xml:space="preserve">rawing is possible.  The </w:t>
      </w:r>
      <w:r w:rsidR="00281172">
        <w:rPr>
          <w:i/>
        </w:rPr>
        <w:t>M</w:t>
      </w:r>
      <w:r>
        <w:rPr>
          <w:i/>
        </w:rPr>
        <w:t>atrix of Systems of Choices</w:t>
      </w:r>
      <w:r>
        <w:t xml:space="preserve"> emphasises the </w:t>
      </w:r>
      <w:r>
        <w:rPr>
          <w:i/>
        </w:rPr>
        <w:t>systemic</w:t>
      </w:r>
      <w:r>
        <w:t xml:space="preserve"> nature of the model: these ranges of available choices do not simply al</w:t>
      </w:r>
      <w:r w:rsidR="00A41DB1">
        <w:t>low meanings to be negotiated within any single function at a specific</w:t>
      </w:r>
      <w:r>
        <w:t xml:space="preserve"> level</w:t>
      </w:r>
      <w:r w:rsidR="00A41DB1">
        <w:t xml:space="preserve"> of engagement</w:t>
      </w:r>
      <w:r>
        <w:t xml:space="preserve">, but </w:t>
      </w:r>
      <w:r w:rsidR="00A41DB1">
        <w:t xml:space="preserve"> they afford the negotiation of meanings through all functions at all </w:t>
      </w:r>
      <w:r w:rsidR="00BF3193">
        <w:t>levels. In everyday encounters with visual work</w:t>
      </w:r>
      <w:r w:rsidR="00A41DB1">
        <w:t>, these functions are operating simultaneously, of course.</w:t>
      </w:r>
      <w:r w:rsidR="00BF3193">
        <w:t xml:space="preserve"> </w:t>
      </w:r>
      <w:r w:rsidR="00F15E44">
        <w:t>Social meanings to do with the d</w:t>
      </w:r>
      <w:r>
        <w:t>rawer’s and viewer’s experience within the field of the real world, and also the tenor o</w:t>
      </w:r>
      <w:r w:rsidR="00F15E44">
        <w:t>f the relationship between d</w:t>
      </w:r>
      <w:r>
        <w:t xml:space="preserve">rawer and viewer are all realised simultaneously through the systems of </w:t>
      </w:r>
      <w:r>
        <w:rPr>
          <w:i/>
        </w:rPr>
        <w:t>Theme, Modality, Geometry</w:t>
      </w:r>
      <w:r w:rsidR="00030F2C">
        <w:t xml:space="preserve"> an</w:t>
      </w:r>
      <w:r w:rsidR="004D5993">
        <w:t>d others identified in Table</w:t>
      </w:r>
      <w:r w:rsidR="004D3D49">
        <w:t xml:space="preserve"> 1</w:t>
      </w:r>
      <w:r>
        <w:t>.  Choices from these systems are realised as particular modes of drawing which are themselves realised as appropriate combinations of drawn marks upon a surface.</w:t>
      </w:r>
    </w:p>
    <w:p w14:paraId="43A0BF6B" w14:textId="77777777" w:rsidR="009C1FDC" w:rsidRDefault="009C1FDC" w:rsidP="009C1FDC">
      <w:pPr>
        <w:pStyle w:val="BodyText"/>
      </w:pPr>
      <w:r>
        <w:t>Combinations of selections from the available systems of c</w:t>
      </w:r>
      <w:r w:rsidR="00281172">
        <w:t>ompositional choices allow the d</w:t>
      </w:r>
      <w:r>
        <w:t>rawer to give visible material form to modulations of their physical, emotional and imaginative experiences of the world.  Reciprocally, those combinations are modulated through and related to the viewer’s own experiences of the world.  Thus the proposed model may facilitate both a means of putting sense into drawings, and making sense out of  drawings.  Crucially, the inclusion of the variety of levels of perception within the systems of choices available in the Experiential function acknowledges the variable foci of percept</w:t>
      </w:r>
      <w:r w:rsidR="00281172">
        <w:t>ion of both d</w:t>
      </w:r>
      <w:r>
        <w:t>rawer and viewer.</w:t>
      </w:r>
    </w:p>
    <w:p w14:paraId="08DC3634" w14:textId="77777777" w:rsidR="00281172" w:rsidRDefault="00281172">
      <w:pPr>
        <w:rPr>
          <w:rFonts w:ascii="MetaPlusNormal" w:hAnsi="MetaPlusNormal"/>
          <w:b/>
          <w:color w:val="FF0000"/>
          <w:szCs w:val="22"/>
        </w:rPr>
      </w:pPr>
    </w:p>
    <w:p w14:paraId="03182390" w14:textId="77777777" w:rsidR="00AA4012" w:rsidRPr="00AA4012" w:rsidRDefault="00AA4012" w:rsidP="00281172">
      <w:pPr>
        <w:rPr>
          <w:rFonts w:ascii="Times New Roman" w:hAnsi="Times New Roman"/>
          <w:b/>
          <w:szCs w:val="22"/>
        </w:rPr>
      </w:pPr>
      <w:r w:rsidRPr="00AA4012">
        <w:rPr>
          <w:rFonts w:ascii="Times New Roman" w:hAnsi="Times New Roman"/>
          <w:b/>
          <w:szCs w:val="22"/>
        </w:rPr>
        <w:t>Analysing Pictures</w:t>
      </w:r>
    </w:p>
    <w:p w14:paraId="50190768" w14:textId="77777777" w:rsidR="00281172" w:rsidRPr="00F15E44" w:rsidRDefault="00AA4012" w:rsidP="004D3D49">
      <w:pPr>
        <w:spacing w:line="480" w:lineRule="auto"/>
        <w:rPr>
          <w:rFonts w:ascii="Times New Roman" w:hAnsi="Times New Roman"/>
          <w:b/>
          <w:szCs w:val="22"/>
        </w:rPr>
      </w:pPr>
      <w:r>
        <w:rPr>
          <w:rFonts w:ascii="Times New Roman" w:hAnsi="Times New Roman"/>
          <w:szCs w:val="22"/>
        </w:rPr>
        <w:t xml:space="preserve">Having introduced the </w:t>
      </w:r>
      <w:r w:rsidR="00BF3193">
        <w:rPr>
          <w:rFonts w:ascii="Times New Roman" w:hAnsi="Times New Roman"/>
          <w:szCs w:val="22"/>
        </w:rPr>
        <w:t>systemic-functional model and indicated its provenance,</w:t>
      </w:r>
      <w:r w:rsidR="004D3D49">
        <w:rPr>
          <w:rFonts w:ascii="Times New Roman" w:hAnsi="Times New Roman"/>
          <w:szCs w:val="22"/>
        </w:rPr>
        <w:t xml:space="preserve"> it is time to demonstrate how it might be used to  facilitate the negotiation of meanings available in drawings</w:t>
      </w:r>
      <w:r w:rsidR="00F15E44">
        <w:rPr>
          <w:rFonts w:ascii="Times New Roman" w:hAnsi="Times New Roman"/>
          <w:szCs w:val="22"/>
        </w:rPr>
        <w:t>:</w:t>
      </w:r>
    </w:p>
    <w:p w14:paraId="6B3DEE2F" w14:textId="77777777" w:rsidR="00911930" w:rsidRDefault="00911930" w:rsidP="00911930">
      <w:pPr>
        <w:pStyle w:val="BodyText"/>
        <w:rPr>
          <w:b/>
        </w:rPr>
      </w:pPr>
      <w:r>
        <w:rPr>
          <w:b/>
          <w:noProof/>
          <w:lang w:val="en-US"/>
        </w:rPr>
        <w:drawing>
          <wp:inline distT="0" distB="0" distL="0" distR="0" wp14:anchorId="4433DB7D" wp14:editId="147811BF">
            <wp:extent cx="5486400" cy="3616960"/>
            <wp:effectExtent l="25400" t="0" r="0" b="0"/>
            <wp:docPr id="4" name="Picture 4" descr="::d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jpg"/>
                    <pic:cNvPicPr>
                      <a:picLocks noChangeAspect="1" noChangeArrowheads="1"/>
                    </pic:cNvPicPr>
                  </pic:nvPicPr>
                  <pic:blipFill>
                    <a:blip r:embed="rId6"/>
                    <a:srcRect/>
                    <a:stretch>
                      <a:fillRect/>
                    </a:stretch>
                  </pic:blipFill>
                  <pic:spPr bwMode="auto">
                    <a:xfrm>
                      <a:off x="0" y="0"/>
                      <a:ext cx="5486400" cy="3616960"/>
                    </a:xfrm>
                    <a:prstGeom prst="rect">
                      <a:avLst/>
                    </a:prstGeom>
                    <a:noFill/>
                    <a:ln w="9525">
                      <a:noFill/>
                      <a:miter lim="800000"/>
                      <a:headEnd/>
                      <a:tailEnd/>
                    </a:ln>
                  </pic:spPr>
                </pic:pic>
              </a:graphicData>
            </a:graphic>
          </wp:inline>
        </w:drawing>
      </w:r>
    </w:p>
    <w:p w14:paraId="41E763E8" w14:textId="254E6F64" w:rsidR="00911930" w:rsidRPr="00B06424" w:rsidRDefault="009E6962" w:rsidP="00911930">
      <w:pPr>
        <w:pStyle w:val="BodyText"/>
        <w:rPr>
          <w:i/>
        </w:rPr>
      </w:pPr>
      <w:r>
        <w:rPr>
          <w:b/>
        </w:rPr>
        <w:t>Figure 1</w:t>
      </w:r>
      <w:r w:rsidR="00B06424">
        <w:rPr>
          <w:b/>
        </w:rPr>
        <w:t xml:space="preserve"> </w:t>
      </w:r>
      <w:r w:rsidR="00B06424">
        <w:rPr>
          <w:i/>
        </w:rPr>
        <w:t>Surfaces and Edges: Perth Zoo</w:t>
      </w:r>
    </w:p>
    <w:p w14:paraId="64F0853C" w14:textId="42DE095B" w:rsidR="00391639" w:rsidRDefault="009E6962" w:rsidP="00911930">
      <w:pPr>
        <w:pStyle w:val="BodyText"/>
      </w:pPr>
      <w:r>
        <w:t>At first glance, Figure 1</w:t>
      </w:r>
      <w:r w:rsidR="00911930">
        <w:t xml:space="preserve"> appears to represent a scene fro</w:t>
      </w:r>
      <w:r w:rsidR="007A1801">
        <w:t>m a fixed viewpoint familiar to</w:t>
      </w:r>
      <w:r w:rsidR="00B04110">
        <w:t xml:space="preserve"> </w:t>
      </w:r>
      <w:r w:rsidR="00911930">
        <w:t>most Western viewers’ experience.  At the most detailed level of e</w:t>
      </w:r>
      <w:r w:rsidR="004D3D49">
        <w:t>ngagement indicated in the model</w:t>
      </w:r>
      <w:r>
        <w:t xml:space="preserve"> (Table</w:t>
      </w:r>
      <w:r w:rsidR="00911930">
        <w:t xml:space="preserve"> 1), each </w:t>
      </w:r>
      <w:r w:rsidR="00911930" w:rsidRPr="007A1801">
        <w:rPr>
          <w:i/>
        </w:rPr>
        <w:t>drawn mark</w:t>
      </w:r>
      <w:r w:rsidR="00911930">
        <w:t xml:space="preserve"> at the extremities of the drawing (the only opportunity to scrutinise a mark isolated from other marks) whilst repre</w:t>
      </w:r>
      <w:r w:rsidR="00F15E44">
        <w:t xml:space="preserve">senting a variety </w:t>
      </w:r>
      <w:r w:rsidR="00911930">
        <w:t xml:space="preserve"> of </w:t>
      </w:r>
      <w:r w:rsidR="00F15E44">
        <w:t xml:space="preserve"> observations of  sky, leaves and</w:t>
      </w:r>
      <w:r w:rsidR="00911930">
        <w:t xml:space="preserve"> shadows, </w:t>
      </w:r>
      <w:r w:rsidR="002325D8">
        <w:t xml:space="preserve">also </w:t>
      </w:r>
      <w:r w:rsidR="00911930">
        <w:t>serves a common compositional function: to guide the viewer’s eyes in a direction which leads to the same focus point.  However, this focus point, a sharp-edged, deep blue V-shape</w:t>
      </w:r>
      <w:r w:rsidR="002325D8">
        <w:t>, approximately at the</w:t>
      </w:r>
      <w:r w:rsidR="00911930">
        <w:t xml:space="preserve"> centre of the drawing, turns out to represent a complexity of primary geometry.  The contrast boundaries between the blue V and its surrounding colours in the drawing bring into sharp focus edges which, if viewed in the scene itself, would be separated by some distance, and therefore </w:t>
      </w:r>
      <w:r w:rsidR="00911930">
        <w:rPr>
          <w:i/>
        </w:rPr>
        <w:t>out</w:t>
      </w:r>
      <w:r w:rsidR="00B04110">
        <w:t xml:space="preserve"> of focus (our eyes</w:t>
      </w:r>
      <w:r w:rsidR="00DB66E6">
        <w:t xml:space="preserve"> can only focus on one plane</w:t>
      </w:r>
      <w:r w:rsidR="007A1801">
        <w:t xml:space="preserve"> at a time</w:t>
      </w:r>
      <w:r w:rsidR="00911930">
        <w:t>).  Also, it may be noted that the scale and textural quality of the marks across the whole drawing have a similarity which denies the variety of scale of texture possessed by the actual vegetation to which these marks refer.  Since the haptic values of the scene are thus</w:t>
      </w:r>
      <w:r w:rsidR="007C2D1D">
        <w:t xml:space="preserve"> suppressed, as are the distal</w:t>
      </w:r>
      <w:r w:rsidR="00911930">
        <w:t xml:space="preserve"> values, (only the relative scale of shapes in the drawing, and the high-contrast boundaries between shapes provide cues for reading distance in depth), we may conclude that this drawing is designed to draw the viewer’s attention to the proximal values of the scene.  This drawing reveals the maker’s interest in the </w:t>
      </w:r>
      <w:r w:rsidR="00911930">
        <w:rPr>
          <w:i/>
        </w:rPr>
        <w:t>patterns</w:t>
      </w:r>
      <w:r w:rsidR="00911930">
        <w:t xml:space="preserve"> of natural form.  At each level of engagement, the compositional selections from the systems of available choices function to foreground the interpersonal rather than the experiential.  In such a viewer-centred drawing, the viewer is certainly psychologically positioned in relation to the scene, the sub-divisions of the drawing’s surface arrange</w:t>
      </w:r>
      <w:r w:rsidR="009D49A4">
        <w:t>d so as to communicate balance, an organic balance emphasised by the</w:t>
      </w:r>
      <w:r w:rsidR="00911930">
        <w:t xml:space="preserve"> salient contrast boundaries emanating both vertically and horizontally from the central V focus point, forming the axes from which the drawing grows.</w:t>
      </w:r>
      <w:r w:rsidR="009D49A4">
        <w:t xml:space="preserve"> These two axes divide the rectangular format in the proportion known as the Golden Section,</w:t>
      </w:r>
      <w:r w:rsidR="00911930">
        <w:t xml:space="preserve"> </w:t>
      </w:r>
      <w:r w:rsidR="009D49A4">
        <w:t>and the patterns of natural form mentioned earlier are implicit</w:t>
      </w:r>
      <w:r w:rsidR="00391639">
        <w:t xml:space="preserve"> in the Golden Spiral which</w:t>
      </w:r>
      <w:r>
        <w:t xml:space="preserve"> is the skeleton of the drawing.</w:t>
      </w:r>
    </w:p>
    <w:p w14:paraId="3FA2D465" w14:textId="77777777" w:rsidR="00B06424" w:rsidRDefault="00911930" w:rsidP="00911930">
      <w:pPr>
        <w:pStyle w:val="BodyText"/>
      </w:pPr>
      <w:r>
        <w:t xml:space="preserve">The selections from within the yellow-green-blue colour range support the mood of calm balance.  Only the rhythm of the undulating lines and contrast boundaries of the lower left quarter contrasting with the angular shapes of the palm crown provide the visual dynamism to prevent the stability of the drawing from becoming static.  Here is a drawing that invites the viewer to share its maker’s interest in the </w:t>
      </w:r>
      <w:r>
        <w:rPr>
          <w:i/>
        </w:rPr>
        <w:t>proximal</w:t>
      </w:r>
      <w:r>
        <w:t xml:space="preserve"> values of the scene, (at the expense of the haptic and distal values), and his concern with how compositional selections may instil in the viewer an awareness of how the abstract</w:t>
      </w:r>
      <w:r w:rsidR="002325D8">
        <w:t xml:space="preserve"> qualities of drawn marks</w:t>
      </w:r>
      <w:r>
        <w:t xml:space="preserve"> may underpin any realistic representation.</w:t>
      </w:r>
    </w:p>
    <w:p w14:paraId="64BAF24B" w14:textId="77777777" w:rsidR="00B06424" w:rsidRDefault="002325D8" w:rsidP="00911930">
      <w:pPr>
        <w:pStyle w:val="BodyText"/>
      </w:pPr>
      <w:r w:rsidRPr="002325D8">
        <w:rPr>
          <w:noProof/>
          <w:lang w:val="en-US"/>
        </w:rPr>
        <w:drawing>
          <wp:inline distT="0" distB="0" distL="0" distR="0" wp14:anchorId="4AF68EC4" wp14:editId="6FCFDACE">
            <wp:extent cx="5486400" cy="3251200"/>
            <wp:effectExtent l="25400" t="0" r="0" b="0"/>
            <wp:docPr id="7" name="Picture 1" descr="::fr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o1.jpg"/>
                    <pic:cNvPicPr>
                      <a:picLocks noChangeAspect="1" noChangeArrowheads="1"/>
                    </pic:cNvPicPr>
                  </pic:nvPicPr>
                  <pic:blipFill>
                    <a:blip r:embed="rId7"/>
                    <a:srcRect/>
                    <a:stretch>
                      <a:fillRect/>
                    </a:stretch>
                  </pic:blipFill>
                  <pic:spPr bwMode="auto">
                    <a:xfrm>
                      <a:off x="0" y="0"/>
                      <a:ext cx="5486400" cy="3251200"/>
                    </a:xfrm>
                    <a:prstGeom prst="rect">
                      <a:avLst/>
                    </a:prstGeom>
                    <a:noFill/>
                    <a:ln w="9525">
                      <a:noFill/>
                      <a:miter lim="800000"/>
                      <a:headEnd/>
                      <a:tailEnd/>
                    </a:ln>
                  </pic:spPr>
                </pic:pic>
              </a:graphicData>
            </a:graphic>
          </wp:inline>
        </w:drawing>
      </w:r>
    </w:p>
    <w:p w14:paraId="72EE0BA6" w14:textId="1A0E1CAD" w:rsidR="005B6E84" w:rsidRPr="00B06424" w:rsidRDefault="009E6962" w:rsidP="00911930">
      <w:pPr>
        <w:pStyle w:val="BodyText"/>
        <w:rPr>
          <w:i/>
        </w:rPr>
      </w:pPr>
      <w:r>
        <w:rPr>
          <w:b/>
        </w:rPr>
        <w:t>Figure 2</w:t>
      </w:r>
      <w:r w:rsidR="00B06424">
        <w:rPr>
          <w:b/>
        </w:rPr>
        <w:t xml:space="preserve"> </w:t>
      </w:r>
      <w:r w:rsidR="00B06424">
        <w:rPr>
          <w:i/>
        </w:rPr>
        <w:t>Fremantle Street 1</w:t>
      </w:r>
    </w:p>
    <w:p w14:paraId="3141C86E" w14:textId="3356A88A" w:rsidR="00B06424" w:rsidRDefault="009E6962" w:rsidP="005B6E84">
      <w:pPr>
        <w:pStyle w:val="BodyText"/>
      </w:pPr>
      <w:r>
        <w:t>In Figure 2</w:t>
      </w:r>
      <w:r w:rsidR="005B6E84">
        <w:t>, the abstraction of a simple denotation system from the complex concrete form of the urban environment is effected through compositional choices.  Scene primitives,</w:t>
      </w:r>
      <w:r w:rsidR="004C1D24">
        <w:t xml:space="preserve"> those elements of the primary geometry of the enviro</w:t>
      </w:r>
      <w:r w:rsidR="004D3D49">
        <w:t>n</w:t>
      </w:r>
      <w:r w:rsidR="004C1D24">
        <w:t>ment</w:t>
      </w:r>
      <w:r w:rsidR="005B6E84">
        <w:t xml:space="preserve"> such as edges and corners of material surfaces and the tonal and textural contrasts visible when such surfaces occlude one another in the visual world, are reduced, in the secondary geometry of the drawing, to a denotation system consisting only of line, dot, and limited tone.  The only allusion to the three-dimensionality of the primary geometry of the street-scene is made through the use of the triangular shape with its base at the bottom of the picture plane and its apex mimicking the vanishing point of a one-point perspective projection.  This serves to pos</w:t>
      </w:r>
      <w:r w:rsidR="00E83CAA">
        <w:t>ition the viewer</w:t>
      </w:r>
      <w:r w:rsidR="005B6E84">
        <w:t xml:space="preserve"> (floating above the middle of the road!), as well as a means of drawing the viewer’s gaze into the centre of the composition. </w:t>
      </w:r>
    </w:p>
    <w:p w14:paraId="09B01495" w14:textId="4564D772" w:rsidR="005B6E84" w:rsidRDefault="00E83CAA" w:rsidP="005B6E84">
      <w:pPr>
        <w:pStyle w:val="BodyText"/>
      </w:pPr>
      <w:r>
        <w:t>T</w:t>
      </w:r>
      <w:r w:rsidR="005B6E84">
        <w:t>he va</w:t>
      </w:r>
      <w:r w:rsidR="004C1D24">
        <w:t>riety of thicknesses and densities</w:t>
      </w:r>
      <w:r w:rsidR="005B6E84">
        <w:t xml:space="preserve"> of tone of the lines, and their positi</w:t>
      </w:r>
      <w:r>
        <w:t>oning within the picture-</w:t>
      </w:r>
      <w:r w:rsidR="005B6E84">
        <w:t>plane, also provide some illusion of depth in the drawing. What is the viewer to make of such a minimalist representation of a three-dimensional solidity?  Here are the bare bones of the visual field in which connections - false attachments -  are made between lines that are clearly not representative of the actual spatial relationships within the scene.  Scene primitives such as corners and textured surfaces which combine to form an integrated, material world, are disintegrated into picture-primitives attached to nothing, appearing to float in the pic</w:t>
      </w:r>
      <w:r w:rsidR="009E6962">
        <w:t>ture-plane alongside the viewer</w:t>
      </w:r>
    </w:p>
    <w:p w14:paraId="43124862" w14:textId="77777777" w:rsidR="005B6E84" w:rsidRDefault="005B6E84" w:rsidP="005B6E84">
      <w:pPr>
        <w:pStyle w:val="BodyText"/>
      </w:pPr>
      <w:r>
        <w:t>The viewer’s experience of the familiar public streetscape is re</w:t>
      </w:r>
      <w:r w:rsidR="004C1D24">
        <w:t>ndered in an unfamiliar</w:t>
      </w:r>
      <w:r>
        <w:t xml:space="preserve"> language </w:t>
      </w:r>
      <w:r w:rsidR="004C1D24">
        <w:t>of spatial description.  Unfamiliar</w:t>
      </w:r>
      <w:r>
        <w:t xml:space="preserve">, except it consists of strangely-familiar linear profiles and recognisable shapes.  The poetic device of </w:t>
      </w:r>
      <w:r>
        <w:rPr>
          <w:i/>
        </w:rPr>
        <w:t>closure</w:t>
      </w:r>
      <w:r>
        <w:t xml:space="preserve"> is at work here, invitin</w:t>
      </w:r>
      <w:r w:rsidR="004C1D24">
        <w:t>g the viewer</w:t>
      </w:r>
      <w:r>
        <w:t xml:space="preserve"> to complete the puzzle by working out the false connections between lines on the drawing which actually represent material ed</w:t>
      </w:r>
      <w:r w:rsidR="004C1D24">
        <w:t>ges some distance apart</w:t>
      </w:r>
      <w:r>
        <w:t xml:space="preserve"> in the actual scene.</w:t>
      </w:r>
    </w:p>
    <w:p w14:paraId="2F6FB08B" w14:textId="77777777" w:rsidR="005B6E84" w:rsidRDefault="005B6E84" w:rsidP="005B6E84">
      <w:pPr>
        <w:pStyle w:val="BodyText"/>
      </w:pPr>
      <w:r>
        <w:t>Our familiar, solid world has been transformed.  Our ontological bi-polar construct of solid/void is challenged.  In these drawings, solidity and void co-exist on either side of every line.  Just as the molecular scientist challenges our common-sense, empirically-based assumption about the solidity of material things by suggesting that the illusion of solidity is an accident of our perceptual systems of vision and touch, so the</w:t>
      </w:r>
      <w:r w:rsidR="00E83CAA">
        <w:t>se drawings</w:t>
      </w:r>
      <w:r>
        <w:t xml:space="preserve"> may gently nudge our complacency of seeing.</w:t>
      </w:r>
    </w:p>
    <w:p w14:paraId="6AD48F46" w14:textId="77777777" w:rsidR="00911930" w:rsidRDefault="00911930" w:rsidP="00911930">
      <w:pPr>
        <w:pStyle w:val="BodyText"/>
      </w:pPr>
    </w:p>
    <w:p w14:paraId="778954E8" w14:textId="77777777" w:rsidR="00C66448" w:rsidRPr="00911930" w:rsidRDefault="00714448" w:rsidP="00C66448">
      <w:pPr>
        <w:pStyle w:val="BodyText"/>
        <w:rPr>
          <w:b/>
        </w:rPr>
      </w:pPr>
      <w:r>
        <w:rPr>
          <w:b/>
        </w:rPr>
        <w:t>Analysing</w:t>
      </w:r>
      <w:r w:rsidR="003926F0">
        <w:rPr>
          <w:b/>
        </w:rPr>
        <w:t xml:space="preserve"> History</w:t>
      </w:r>
      <w:r w:rsidR="00281172" w:rsidRPr="00911930">
        <w:rPr>
          <w:b/>
        </w:rPr>
        <w:t xml:space="preserve">: </w:t>
      </w:r>
      <w:r w:rsidR="00C66448" w:rsidRPr="00E83CAA">
        <w:rPr>
          <w:b/>
          <w:i/>
        </w:rPr>
        <w:t>Modernism re-viewed</w:t>
      </w:r>
    </w:p>
    <w:p w14:paraId="6A8B3872" w14:textId="77777777" w:rsidR="00E20025" w:rsidRDefault="00C66448" w:rsidP="00C66448">
      <w:pPr>
        <w:pStyle w:val="BodyText"/>
      </w:pPr>
      <w:r>
        <w:t>The conventional description of the roots of Modernism</w:t>
      </w:r>
      <w:r w:rsidR="004D3F38">
        <w:t xml:space="preserve"> in a visual arts context</w:t>
      </w:r>
      <w:r>
        <w:t xml:space="preserve"> refers to the period in Europe  spanning the socio-economic events known as the French Revolution, the Industrial Revolution and the Russian Revolution.  This period saw the rise and consolidation of mass industrialisation and mass democratisation across Europe.  The social upheavals symbolised by those labels also challenged many prevalent assumptions about the visual arts.  </w:t>
      </w:r>
      <w:r w:rsidR="003926F0">
        <w:t xml:space="preserve">Prior to this period, </w:t>
      </w:r>
      <w:r w:rsidR="003926F0" w:rsidRPr="003926F0">
        <w:rPr>
          <w:i/>
        </w:rPr>
        <w:t>a</w:t>
      </w:r>
      <w:r w:rsidRPr="003926F0">
        <w:rPr>
          <w:i/>
        </w:rPr>
        <w:t>cademic</w:t>
      </w:r>
      <w:r>
        <w:t xml:space="preserve"> drawing</w:t>
      </w:r>
      <w:r w:rsidR="003926F0">
        <w:t xml:space="preserve"> (as practised in the Academies)</w:t>
      </w:r>
      <w:r>
        <w:t>, emphasising the importance of geometry and proportion, had idealised the timeless constancy of the human figure.  However, the shifts in consciousness brought about by the social and economic changes of the late-eighteenth and early-ni</w:t>
      </w:r>
      <w:r w:rsidR="003926F0">
        <w:t>neteenth centuries facilitated</w:t>
      </w:r>
      <w:r>
        <w:t xml:space="preserve"> an alternative concept to Academic idealism: that of an individualised perceptual immediacy - the self-conscious eye – and the sensation of constant change.  Artists, no longer patronised by a weakened aristocracy and Church, began to respond to their new-found freedom through ways of practice which have become kn</w:t>
      </w:r>
      <w:r w:rsidR="003926F0">
        <w:t>own collectively as ‘Modernist’:</w:t>
      </w:r>
      <w:r>
        <w:t xml:space="preserve">  </w:t>
      </w:r>
      <w:r w:rsidRPr="003926F0">
        <w:rPr>
          <w:i/>
        </w:rPr>
        <w:t>Realism, Impressionism, Expressionism</w:t>
      </w:r>
      <w:r>
        <w:t>, relativism (</w:t>
      </w:r>
      <w:r w:rsidRPr="003926F0">
        <w:rPr>
          <w:i/>
        </w:rPr>
        <w:t>Cubism, Futurism</w:t>
      </w:r>
      <w:r>
        <w:t>) and so on, are the terms</w:t>
      </w:r>
      <w:r w:rsidR="0066168D">
        <w:t xml:space="preserve"> that have come to be</w:t>
      </w:r>
      <w:r>
        <w:t xml:space="preserve"> adopted to desc</w:t>
      </w:r>
      <w:r w:rsidR="00E20025">
        <w:t>ribe the phases of Modernism</w:t>
      </w:r>
      <w:r w:rsidR="0066168D">
        <w:t xml:space="preserve"> in a chronological order</w:t>
      </w:r>
      <w:r w:rsidR="00E20025">
        <w:t>.</w:t>
      </w:r>
    </w:p>
    <w:p w14:paraId="7A016A77" w14:textId="4F45E298" w:rsidR="00E20025" w:rsidRDefault="00E20025" w:rsidP="00C66448">
      <w:pPr>
        <w:pStyle w:val="BodyText"/>
      </w:pPr>
      <w:r>
        <w:t>But a</w:t>
      </w:r>
      <w:r w:rsidR="00C66448">
        <w:t>nother, more proactively analytical, rather</w:t>
      </w:r>
      <w:r w:rsidR="003926F0">
        <w:t xml:space="preserve"> than descriptive, way of construing those practices commonly known as Modernist</w:t>
      </w:r>
      <w:r>
        <w:t xml:space="preserve"> is proposed here, o</w:t>
      </w:r>
      <w:r w:rsidR="00C66448">
        <w:t>ne which is expedited by the use of the systemic-functional semiotic model illustr</w:t>
      </w:r>
      <w:r w:rsidR="004D3D49">
        <w:t>ated</w:t>
      </w:r>
      <w:r w:rsidR="009E6962">
        <w:t xml:space="preserve"> in Table</w:t>
      </w:r>
      <w:r w:rsidR="00281172">
        <w:t xml:space="preserve"> 1</w:t>
      </w:r>
      <w:r w:rsidR="00C66448">
        <w:t>.</w:t>
      </w:r>
    </w:p>
    <w:p w14:paraId="235E5D81" w14:textId="77777777" w:rsidR="00C66448" w:rsidRDefault="003926F0" w:rsidP="00C66448">
      <w:pPr>
        <w:pStyle w:val="BodyText"/>
      </w:pPr>
      <w:r>
        <w:t xml:space="preserve"> From the earliest period</w:t>
      </w:r>
      <w:r w:rsidR="00C66448">
        <w:t xml:space="preserve"> of Modernist painting and drawing, at a time when the concept</w:t>
      </w:r>
      <w:r>
        <w:t xml:space="preserve"> of ‘realism’ was being re-examined</w:t>
      </w:r>
      <w:r w:rsidR="00C66448">
        <w:t>, two fundamentally opposed strategies may be discerned</w:t>
      </w:r>
      <w:r w:rsidR="0066168D">
        <w:t xml:space="preserve"> beneath the labels of the ‘isms’</w:t>
      </w:r>
      <w:r w:rsidR="00C66448">
        <w:t>.  Firstly, one that serve</w:t>
      </w:r>
      <w:r w:rsidR="002D2AAD">
        <w:t>s to draw the viewer’s gaze</w:t>
      </w:r>
      <w:r w:rsidR="00C66448">
        <w:t xml:space="preserve"> </w:t>
      </w:r>
      <w:r w:rsidR="00C66448" w:rsidRPr="002D2AAD">
        <w:rPr>
          <w:i/>
        </w:rPr>
        <w:t>through</w:t>
      </w:r>
      <w:r w:rsidR="00C66448">
        <w:t xml:space="preserve"> the picture’s surface and into its illusory space.  Secondly, the strategy of drawing attention to the ‘picture-ness’</w:t>
      </w:r>
      <w:r w:rsidR="002D2AAD">
        <w:t>, the materiality</w:t>
      </w:r>
      <w:r w:rsidR="00C66448">
        <w:t xml:space="preserve"> of the picture itself by exaggerating th</w:t>
      </w:r>
      <w:r w:rsidR="008E5A73">
        <w:t>e artifice of Geometry and</w:t>
      </w:r>
      <w:r w:rsidR="00C66448">
        <w:t xml:space="preserve"> indications of the artist’s presence</w:t>
      </w:r>
      <w:r w:rsidR="008E5A73">
        <w:t xml:space="preserve"> such as brush-strokes</w:t>
      </w:r>
      <w:r w:rsidR="00C66448">
        <w:t xml:space="preserve"> in the surface treatment</w:t>
      </w:r>
      <w:r w:rsidR="00281172">
        <w:t xml:space="preserve"> of the medium and its support.</w:t>
      </w:r>
      <w:r w:rsidR="00C66448">
        <w:t xml:space="preserve">  In this second strategy, t</w:t>
      </w:r>
      <w:r w:rsidR="008E5A73">
        <w:t>he viewer is forced to encounter</w:t>
      </w:r>
      <w:r w:rsidR="00C66448">
        <w:t xml:space="preserve"> the picture surface itself, so that any subsequent reading of the pictorial content (the depicted theme) is mediated by this negotiation of surface.</w:t>
      </w:r>
    </w:p>
    <w:p w14:paraId="7635E485" w14:textId="77777777" w:rsidR="00C66448" w:rsidRDefault="00C66448" w:rsidP="00C66448">
      <w:pPr>
        <w:pStyle w:val="BodyText"/>
      </w:pPr>
    </w:p>
    <w:p w14:paraId="0C8CA72C" w14:textId="338B0C8A" w:rsidR="00C66448" w:rsidRDefault="009E6962" w:rsidP="00C66448">
      <w:pPr>
        <w:pStyle w:val="BodyText"/>
      </w:pPr>
      <w:r>
        <w:t>In terms of the model (Table</w:t>
      </w:r>
      <w:r w:rsidR="004D3D49">
        <w:t xml:space="preserve"> 1)</w:t>
      </w:r>
      <w:r w:rsidR="00C66448">
        <w:t>, such manipulation of the Interpersonal fu</w:t>
      </w:r>
      <w:r w:rsidR="004D3D49">
        <w:t>nction is realised through the s</w:t>
      </w:r>
      <w:r w:rsidR="00C66448">
        <w:t xml:space="preserve">ystems of </w:t>
      </w:r>
      <w:r w:rsidR="00C66448" w:rsidRPr="004D3D49">
        <w:rPr>
          <w:i/>
        </w:rPr>
        <w:t>Gaze</w:t>
      </w:r>
      <w:r w:rsidR="004D3D49">
        <w:t>: the artist’s manipulation of the viewer’s</w:t>
      </w:r>
      <w:r w:rsidR="00C66448">
        <w:t xml:space="preserve"> specific eye-paths and focus points within the composition.  The various ways that a viewer is invited</w:t>
      </w:r>
      <w:r w:rsidR="008E5A73">
        <w:t xml:space="preserve"> either </w:t>
      </w:r>
      <w:r w:rsidR="00C66448">
        <w:t>to</w:t>
      </w:r>
      <w:r w:rsidR="008E5A73">
        <w:t xml:space="preserve"> gaze ‘through’ the picture-plan</w:t>
      </w:r>
      <w:r w:rsidR="00C66448">
        <w:t xml:space="preserve">e, or to focus upon the surface textures of the medium applied </w:t>
      </w:r>
      <w:r w:rsidR="00C66448">
        <w:rPr>
          <w:i/>
        </w:rPr>
        <w:t>to</w:t>
      </w:r>
      <w:r w:rsidR="008E5A73">
        <w:t xml:space="preserve"> the picture-plane are achieved</w:t>
      </w:r>
      <w:r w:rsidR="00C66448">
        <w:t xml:space="preserve"> through the artist’s selections from the compositional systems of </w:t>
      </w:r>
      <w:r w:rsidR="00C66448" w:rsidRPr="004D3D49">
        <w:rPr>
          <w:i/>
        </w:rPr>
        <w:t xml:space="preserve">Geometry </w:t>
      </w:r>
      <w:r w:rsidR="00C66448">
        <w:t xml:space="preserve">at the level of engagement of the whole work, and through selections from the systems of </w:t>
      </w:r>
      <w:r w:rsidR="004D3D49">
        <w:rPr>
          <w:i/>
        </w:rPr>
        <w:t>Relative S</w:t>
      </w:r>
      <w:r w:rsidR="00C66448" w:rsidRPr="004D3D49">
        <w:rPr>
          <w:i/>
        </w:rPr>
        <w:t>ize</w:t>
      </w:r>
      <w:r w:rsidR="00C66448">
        <w:t xml:space="preserve"> and </w:t>
      </w:r>
      <w:r w:rsidR="004D3D49">
        <w:rPr>
          <w:i/>
        </w:rPr>
        <w:t>T</w:t>
      </w:r>
      <w:r w:rsidR="00C66448" w:rsidRPr="004D3D49">
        <w:rPr>
          <w:i/>
        </w:rPr>
        <w:t>exture</w:t>
      </w:r>
      <w:r w:rsidR="00C66448">
        <w:t xml:space="preserve"> at the level of engagement of the drawn (or painted) marks.</w:t>
      </w:r>
    </w:p>
    <w:p w14:paraId="0AF60958" w14:textId="77777777" w:rsidR="00C66448" w:rsidRDefault="00C66448" w:rsidP="00C66448">
      <w:pPr>
        <w:pStyle w:val="BodyText"/>
      </w:pPr>
    </w:p>
    <w:p w14:paraId="1BD13DF4" w14:textId="1DE37D6E" w:rsidR="00281172" w:rsidRDefault="00C66448" w:rsidP="00C66448">
      <w:pPr>
        <w:pStyle w:val="BodyText"/>
      </w:pPr>
      <w:r>
        <w:t xml:space="preserve">Out of the two strategies identified, the first, negating the picture surface, employs choices from the systems of composition normally associated with the Academy: these are artificial perspective, aerial perspective, and the positioning of figures and manipulation of Gestalt relationships so that a sense of stable balance ensues.  In this strategy, the materiality of the medium and its support is not </w:t>
      </w:r>
      <w:r w:rsidR="002D2AAD">
        <w:t>emphasised.  However, what transforms</w:t>
      </w:r>
      <w:r>
        <w:t xml:space="preserve"> this Academic-based compositional strategy</w:t>
      </w:r>
      <w:r w:rsidR="002D2AAD">
        <w:t xml:space="preserve"> into an</w:t>
      </w:r>
      <w:r>
        <w:t xml:space="preserve"> explicitly Modern</w:t>
      </w:r>
      <w:r w:rsidR="002D2AAD">
        <w:t xml:space="preserve"> work</w:t>
      </w:r>
      <w:r>
        <w:t xml:space="preserve"> are the choices made from within the column labelled Experiential function.  Th</w:t>
      </w:r>
      <w:r w:rsidR="002A3732">
        <w:t>e traditional themes of  the Academy</w:t>
      </w:r>
      <w:r>
        <w:t xml:space="preserve"> works were those of history, religion and literature.  In Modernist work these themes are rejected in favour of those of a</w:t>
      </w:r>
      <w:r w:rsidR="00281172">
        <w:t xml:space="preserve"> more democra</w:t>
      </w:r>
      <w:r w:rsidR="0075798C">
        <w:t>t</w:t>
      </w:r>
      <w:r>
        <w:t xml:space="preserve">ised, industrialised social context, with its implied leisure time and public social activities.  William Powell Frith’s </w:t>
      </w:r>
      <w:r w:rsidR="0066168D">
        <w:t xml:space="preserve">1862 </w:t>
      </w:r>
      <w:r>
        <w:rPr>
          <w:i/>
        </w:rPr>
        <w:t>The</w:t>
      </w:r>
      <w:r w:rsidR="00F676CA">
        <w:rPr>
          <w:i/>
        </w:rPr>
        <w:t xml:space="preserve"> Railway S</w:t>
      </w:r>
      <w:r>
        <w:rPr>
          <w:i/>
        </w:rPr>
        <w:t>tation</w:t>
      </w:r>
      <w:r>
        <w:t xml:space="preserve"> </w:t>
      </w:r>
      <w:r w:rsidR="00D703EA">
        <w:t>(Royal Holloway College, University of London</w:t>
      </w:r>
      <w:r w:rsidR="00770101">
        <w:t>, available at: http://picturegallery.rhul.ac.uk/searchableCatalogue.htm?pid=38</w:t>
      </w:r>
      <w:r w:rsidR="00D703EA">
        <w:t xml:space="preserve">) </w:t>
      </w:r>
      <w:r>
        <w:t xml:space="preserve">illustrates an example of </w:t>
      </w:r>
      <w:r w:rsidR="002A3732">
        <w:t xml:space="preserve"> the transition between the Academy and the Modern, as he</w:t>
      </w:r>
      <w:r>
        <w:t xml:space="preserve"> utili</w:t>
      </w:r>
      <w:r w:rsidR="002A3732">
        <w:t>ses</w:t>
      </w:r>
      <w:r>
        <w:t xml:space="preserve"> the Academic compositional devices of artificial perspective and aerial perspective to emphasise the distal and the proximal v</w:t>
      </w:r>
      <w:r w:rsidR="002A3732">
        <w:t>alues in the scene, and treats</w:t>
      </w:r>
      <w:r>
        <w:t xml:space="preserve"> the picture surface in such a way as to negate its haptic qualities thus reinforcing the illusion of transparency.</w:t>
      </w:r>
    </w:p>
    <w:p w14:paraId="454269F8" w14:textId="04F14B86" w:rsidR="00F676CA" w:rsidRDefault="00F676CA" w:rsidP="00C66448">
      <w:pPr>
        <w:pStyle w:val="BodyText"/>
      </w:pPr>
    </w:p>
    <w:p w14:paraId="29600006" w14:textId="77777777" w:rsidR="00C66448" w:rsidRDefault="00C66448" w:rsidP="00C66448">
      <w:pPr>
        <w:pStyle w:val="BodyText"/>
      </w:pPr>
      <w:r>
        <w:t>The Academic devices of symmetry and visual balance are evident in the positioning of the three</w:t>
      </w:r>
      <w:r w:rsidR="0075798C">
        <w:t xml:space="preserve"> most</w:t>
      </w:r>
      <w:r>
        <w:t xml:space="preserve"> salient lighting globes, each directly above, and leading to the viewer’s gaze down to, three cameos depicting the modern world of the time: on the left, a family with their luggage push towards the carriage; in the centre, a scene of farewells forming a stable triangular shape beneath the lighting globe, itself the apex of a triangular pattern of lighting globes, and on the right, a thoroughly urban Modernist event, the arrest of a man</w:t>
      </w:r>
      <w:r w:rsidR="002D2AAD">
        <w:t xml:space="preserve"> (a suspected pick-pocket?)</w:t>
      </w:r>
      <w:r>
        <w:t xml:space="preserve"> by top-hatted ‘peelers’.</w:t>
      </w:r>
    </w:p>
    <w:p w14:paraId="62EDA4AB" w14:textId="5D818692" w:rsidR="002A3732" w:rsidRDefault="00C66448" w:rsidP="002A3732">
      <w:pPr>
        <w:pStyle w:val="BodyText"/>
      </w:pPr>
      <w:r>
        <w:t>The second strategy</w:t>
      </w:r>
      <w:r w:rsidR="0075798C">
        <w:t xml:space="preserve"> – that of drawing attention to the surface qualities of the picture - </w:t>
      </w:r>
      <w:r>
        <w:t xml:space="preserve"> also specifies Modernity by addressing themes of social democratisation and mass industrialisation, but</w:t>
      </w:r>
      <w:r w:rsidR="002A3732">
        <w:t xml:space="preserve"> unlike Frith, Claude-Oscar Monet’s</w:t>
      </w:r>
      <w:r>
        <w:t xml:space="preserve"> </w:t>
      </w:r>
      <w:r w:rsidR="0066168D">
        <w:t xml:space="preserve">1877 </w:t>
      </w:r>
      <w:r w:rsidR="002A3732">
        <w:rPr>
          <w:i/>
        </w:rPr>
        <w:t>Gare St. Lazare</w:t>
      </w:r>
      <w:r w:rsidR="009E6962">
        <w:rPr>
          <w:i/>
        </w:rPr>
        <w:t xml:space="preserve"> </w:t>
      </w:r>
      <w:r w:rsidR="009E6962">
        <w:t>(National Gallery, London</w:t>
      </w:r>
      <w:r w:rsidR="00770101">
        <w:t>, available at: http://nationalgallery.org.uk/paintings/claude-oscar-monet-the-gare-st-lazare</w:t>
      </w:r>
      <w:r w:rsidR="009E6962">
        <w:t>)</w:t>
      </w:r>
      <w:r w:rsidR="002A3732">
        <w:t xml:space="preserve"> provides an illustration of this strategy of surface modulation: </w:t>
      </w:r>
    </w:p>
    <w:p w14:paraId="4F2689B0" w14:textId="701C99C3" w:rsidR="006869EB" w:rsidRDefault="0066168D" w:rsidP="002A3732">
      <w:pPr>
        <w:pStyle w:val="BodyText"/>
      </w:pPr>
      <w:r>
        <w:t>Here the viewer is confronted</w:t>
      </w:r>
      <w:r w:rsidR="00C66448">
        <w:t xml:space="preserve"> with the physical materiality of the picture-plane.  This is achieved through the use of compositional devices which emphasise the texture of the medium and its support, and which subvert the system of artificial perspective and the conventions of aerial perspective.  In this way, the medium becomes the message, or at least the medium powerfully modulates the viewer’s response to the depicted subjec</w:t>
      </w:r>
      <w:r w:rsidR="002D2AAD">
        <w:t xml:space="preserve">t-matter. </w:t>
      </w:r>
      <w:r w:rsidR="00C66448">
        <w:t>The haptic qualities of the picture surface are emphasised, and the sub-dividing of the overall composition produces a dynamic, rather than static, balance.  Passages of paint depictin</w:t>
      </w:r>
      <w:r w:rsidR="002D2AAD">
        <w:t>g the steam</w:t>
      </w:r>
      <w:r w:rsidR="00C66448">
        <w:t xml:space="preserve"> from the engine on the left of the picture are distinctly glossier than their surroundings, a contrast of texture</w:t>
      </w:r>
      <w:r w:rsidR="0075798C">
        <w:t xml:space="preserve"> </w:t>
      </w:r>
      <w:r w:rsidR="00C66448">
        <w:t>which serves to animate the overall surface</w:t>
      </w:r>
      <w:r w:rsidR="0075798C">
        <w:t xml:space="preserve"> as the viewer shifts position, thus drawing attention to these surface qualities.</w:t>
      </w:r>
      <w:r w:rsidR="00C66448">
        <w:t xml:space="preserve">  Brush marks are clearly evident, with little change in their size across the whole canvas.  Where brush marks form contrast boundaries</w:t>
      </w:r>
      <w:r w:rsidR="00A67D71">
        <w:t xml:space="preserve"> (a classic cue for spatial depth)</w:t>
      </w:r>
      <w:r w:rsidR="00C66448">
        <w:t>, for example between the girder of t</w:t>
      </w:r>
      <w:r w:rsidR="0075798C">
        <w:t>he triangular roof and the steam</w:t>
      </w:r>
      <w:r w:rsidR="00C66448">
        <w:t xml:space="preserve">-filled atmosphere, they are left rough and ragged, at various levels of </w:t>
      </w:r>
      <w:r w:rsidR="00C66448" w:rsidRPr="00AE76E3">
        <w:rPr>
          <w:i/>
        </w:rPr>
        <w:t>impasto</w:t>
      </w:r>
      <w:r w:rsidR="00A67D71">
        <w:t xml:space="preserve"> which draw attention away from the possibilities of depth illusions and instead emphasise the butting together of pigments upon the surface.</w:t>
      </w:r>
      <w:r w:rsidR="00C66448">
        <w:t xml:space="preserve">  One mark of red paint acts as a boundary between the roof structure and the arch depicted on t</w:t>
      </w:r>
      <w:r w:rsidR="00A67D71">
        <w:t>he extreme right of the picture;  t</w:t>
      </w:r>
      <w:r w:rsidR="00C66448">
        <w:t xml:space="preserve">his, too, draws attention to the painterly qualities of the surface.  Figures in the foreground are represented by loosely-applied blobs and dabs of pigment, as is the central lamp-post.  Blobs and dabs standing proud of the canvas </w:t>
      </w:r>
      <w:r w:rsidR="0075798C">
        <w:t>surface, draw attention to the</w:t>
      </w:r>
      <w:r w:rsidR="00C66448">
        <w:t xml:space="preserve"> materiality</w:t>
      </w:r>
      <w:r w:rsidR="0075798C">
        <w:t xml:space="preserve"> of the pigment itself</w:t>
      </w:r>
      <w:r w:rsidR="00C66448">
        <w:t>.</w:t>
      </w:r>
    </w:p>
    <w:p w14:paraId="147D0419" w14:textId="77777777" w:rsidR="00C66448" w:rsidRPr="006869EB" w:rsidRDefault="006869EB" w:rsidP="002A3732">
      <w:pPr>
        <w:pStyle w:val="BodyText"/>
        <w:rPr>
          <w:b/>
        </w:rPr>
      </w:pPr>
      <w:r>
        <w:rPr>
          <w:b/>
        </w:rPr>
        <w:t>From Depiction to Abstraction?</w:t>
      </w:r>
    </w:p>
    <w:p w14:paraId="1B1300C9" w14:textId="082D4EC8" w:rsidR="00C66448" w:rsidRDefault="000457B5" w:rsidP="00C66448">
      <w:pPr>
        <w:pStyle w:val="BodyText"/>
      </w:pPr>
      <w:r>
        <w:t>Such close</w:t>
      </w:r>
      <w:r w:rsidR="00992E9B">
        <w:t xml:space="preserve"> analysis, facilitated by a systemic-functional semiotics, affords </w:t>
      </w:r>
      <w:r w:rsidR="006869EB">
        <w:t>the opportunity to explain</w:t>
      </w:r>
      <w:r w:rsidR="00992E9B">
        <w:t xml:space="preserve"> one of the most dramatic shifts </w:t>
      </w:r>
      <w:r w:rsidR="00B73C2A">
        <w:t xml:space="preserve">ever </w:t>
      </w:r>
      <w:r w:rsidR="00992E9B">
        <w:t>to occur in</w:t>
      </w:r>
      <w:r w:rsidR="006869EB">
        <w:t xml:space="preserve"> European</w:t>
      </w:r>
      <w:r w:rsidR="00B73C2A">
        <w:t xml:space="preserve"> art history; </w:t>
      </w:r>
      <w:r w:rsidR="00992E9B">
        <w:t>the shift from representationalism towards abstraction. It could be argued that the emphasis upon material qualities in</w:t>
      </w:r>
      <w:r w:rsidR="0075798C">
        <w:t xml:space="preserve"> this</w:t>
      </w:r>
      <w:r w:rsidR="00C66448">
        <w:t xml:space="preserve"> second strategy</w:t>
      </w:r>
      <w:r w:rsidR="00D77A25">
        <w:t>, in Richard Brettell’s (1999:</w:t>
      </w:r>
      <w:r w:rsidR="00C66448">
        <w:t>15)</w:t>
      </w:r>
      <w:r w:rsidR="00F17ED8">
        <w:fldChar w:fldCharType="begin"/>
      </w:r>
      <w:r w:rsidR="00367154">
        <w:instrText xml:space="preserve"> ADDIN EN.CITE &lt;EndNote&gt;&lt;Cite&gt;&lt;Author&gt;BRETTELL&lt;/Author&gt;&lt;Year&gt; 1999&lt;/Year&gt;&lt;RecNum&gt;8&lt;/RecNum&gt;&lt;DisplayText&gt;(BRETTELL, 1999)&lt;/DisplayText&gt;&lt;record&gt;&lt;rec-number&gt;8&lt;/rec-number&gt;&lt;foreign-keys&gt;&lt;key app="EN" db-id="tetfzaw2srzt56ee5zcxepzpa29tpd5vszt5"&gt;8&lt;/key&gt;&lt;/foreign-keys&gt;&lt;ref-type name="Book"&gt;6&lt;/ref-type&gt;&lt;contributors&gt;&lt;authors&gt;&lt;author&gt;BRETTELL, R.&lt;/author&gt;&lt;/authors&gt;&lt;/contributors&gt;&lt;titles&gt;&lt;title&gt; Modern Art 1851-1929. Capitalism and Representation&lt;/title&gt;&lt;/titles&gt;&lt;dates&gt;&lt;year&gt; 1999&lt;/year&gt;&lt;/dates&gt;&lt;pub-location&gt;Oxford&lt;/pub-location&gt;&lt;publisher&gt;Oxford University Press&lt;/publisher&gt;&lt;urls&gt;&lt;/urls&gt;&lt;/record&gt;&lt;/Cite&gt;&lt;/EndNote&gt;</w:instrText>
      </w:r>
      <w:r w:rsidR="00F17ED8">
        <w:fldChar w:fldCharType="end"/>
      </w:r>
      <w:r w:rsidR="00367154">
        <w:t xml:space="preserve"> </w:t>
      </w:r>
      <w:r w:rsidR="00992E9B">
        <w:t>term “Mediated Realism”,</w:t>
      </w:r>
      <w:r w:rsidR="00C66448">
        <w:t xml:space="preserve"> led, ultimately, to abstraction</w:t>
      </w:r>
      <w:r w:rsidR="003A68B5">
        <w:t xml:space="preserve"> in the early twentieth century, since t</w:t>
      </w:r>
      <w:r w:rsidR="00C66448">
        <w:t>he strategy allowed artists to recognise</w:t>
      </w:r>
      <w:r w:rsidR="00992E9B">
        <w:t xml:space="preserve"> for the first time</w:t>
      </w:r>
      <w:r w:rsidR="00C66448">
        <w:t xml:space="preserve"> that the product of their labours, its very materiality, could be the object of contemplation, rather than that which may be represented by such materials.</w:t>
      </w:r>
      <w:r w:rsidR="00F17ED8">
        <w:fldChar w:fldCharType="begin">
          <w:fldData xml:space="preserve">PEVuZE5vdGU+PENpdGU+PEF1dGhvcj5SSUxFWTwvQXV0aG9yPjxZZWFyPjIwMDk8L1llYXI+PFJl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</w:fldData>
        </w:fldChar>
      </w:r>
      <w:r w:rsidR="00367154">
        <w:instrText xml:space="preserve"> ADDIN EN.CITE </w:instrText>
      </w:r>
      <w:r w:rsidR="00F17ED8">
        <w:fldChar w:fldCharType="begin">
          <w:fldData xml:space="preserve">PEVuZE5vdGU+PENpdGU+PEF1dGhvcj5SSUxFWTwvQXV0aG9yPjxZZWFyPjIwMDk8L1llYXI+PFJl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</w:fldData>
        </w:fldChar>
      </w:r>
      <w:r w:rsidR="00367154">
        <w:instrText xml:space="preserve"> ADDIN EN.CITE.DATA </w:instrText>
      </w:r>
      <w:r w:rsidR="00F17ED8">
        <w:fldChar w:fldCharType="end"/>
      </w:r>
      <w:r w:rsidR="00F17ED8">
        <w:fldChar w:fldCharType="end"/>
      </w:r>
      <w:r w:rsidR="00367154">
        <w:t xml:space="preserve"> </w:t>
      </w:r>
    </w:p>
    <w:p w14:paraId="4311E05B" w14:textId="77777777" w:rsidR="009C1FDC" w:rsidRPr="00F676CA" w:rsidRDefault="00295B3D">
      <w:pPr>
        <w:rPr>
          <w:rFonts w:ascii="Times New Roman" w:hAnsi="Times New Roman"/>
          <w:b/>
          <w:szCs w:val="22"/>
        </w:rPr>
      </w:pPr>
      <w:r w:rsidRPr="00295B3D">
        <w:rPr>
          <w:rFonts w:ascii="MetaPlusNormal" w:hAnsi="MetaPlusNormal"/>
          <w:szCs w:val="22"/>
        </w:rPr>
        <w:br/>
      </w:r>
      <w:r w:rsidRPr="00F676CA">
        <w:rPr>
          <w:rFonts w:ascii="Times New Roman" w:hAnsi="Times New Roman"/>
          <w:b/>
          <w:szCs w:val="22"/>
        </w:rPr>
        <w:t>References</w:t>
      </w:r>
    </w:p>
    <w:p w14:paraId="1FD8EBE3" w14:textId="57C62081" w:rsidR="00B8302D" w:rsidRDefault="00F17ED8" w:rsidP="00367154">
      <w:pPr>
        <w:spacing w:after="0"/>
        <w:ind w:left="720" w:hanging="720"/>
        <w:rPr>
          <w:rFonts w:ascii="Cambria" w:hAnsi="Cambria"/>
          <w:noProof/>
        </w:rPr>
      </w:pPr>
      <w:r>
        <w:rPr>
          <w:rFonts w:ascii="MetaPlusNormal" w:hAnsi="MetaPlusNormal"/>
        </w:rPr>
        <w:fldChar w:fldCharType="begin"/>
      </w:r>
      <w:r w:rsidR="00295B3D">
        <w:rPr>
          <w:rFonts w:ascii="MetaPlusNormal" w:hAnsi="MetaPlusNormal"/>
        </w:rPr>
        <w:instrText xml:space="preserve"> ADDIN EN.REFLIST </w:instrText>
      </w:r>
      <w:r>
        <w:rPr>
          <w:rFonts w:ascii="MetaPlusNormal" w:hAnsi="MetaPlusNormal"/>
        </w:rPr>
        <w:fldChar w:fldCharType="separate"/>
      </w:r>
      <w:bookmarkStart w:id="1" w:name="_ENREF_1"/>
      <w:r w:rsidR="00367154" w:rsidRPr="00367154">
        <w:rPr>
          <w:rFonts w:ascii="Cambria" w:hAnsi="Cambria"/>
          <w:noProof/>
        </w:rPr>
        <w:t xml:space="preserve">BRETTELL, R. </w:t>
      </w:r>
      <w:r w:rsidR="00367154" w:rsidRPr="00367154">
        <w:rPr>
          <w:rFonts w:ascii="Cambria" w:hAnsi="Cambria"/>
          <w:i/>
          <w:noProof/>
        </w:rPr>
        <w:t xml:space="preserve">Modern Art 1851-1929. Capitalism and Representation, </w:t>
      </w:r>
      <w:r w:rsidR="00367154" w:rsidRPr="00367154">
        <w:rPr>
          <w:rFonts w:ascii="Cambria" w:hAnsi="Cambria"/>
          <w:noProof/>
        </w:rPr>
        <w:t>Oxford, Oxford University Press.</w:t>
      </w:r>
      <w:bookmarkEnd w:id="1"/>
      <w:r w:rsidR="000E7074" w:rsidRPr="000E7074">
        <w:rPr>
          <w:rFonts w:ascii="Cambria" w:hAnsi="Cambria"/>
          <w:noProof/>
        </w:rPr>
        <w:t xml:space="preserve"> </w:t>
      </w:r>
      <w:r w:rsidR="000E7074" w:rsidRPr="00367154">
        <w:rPr>
          <w:rFonts w:ascii="Cambria" w:hAnsi="Cambria"/>
          <w:noProof/>
        </w:rPr>
        <w:t>1999.</w:t>
      </w:r>
    </w:p>
    <w:p w14:paraId="5FDE1B5C" w14:textId="4D340341" w:rsidR="00367154" w:rsidRPr="00B8302D" w:rsidRDefault="00B8302D" w:rsidP="00367154">
      <w:pPr>
        <w:spacing w:after="0"/>
        <w:ind w:left="720" w:hanging="720"/>
        <w:rPr>
          <w:rFonts w:ascii="Cambria" w:hAnsi="Cambria"/>
          <w:noProof/>
        </w:rPr>
      </w:pPr>
      <w:r>
        <w:rPr>
          <w:rFonts w:ascii="Cambria" w:hAnsi="Cambria"/>
          <w:noProof/>
        </w:rPr>
        <w:t xml:space="preserve">FIRTH, J. </w:t>
      </w:r>
      <w:r w:rsidRPr="00B8302D">
        <w:rPr>
          <w:rFonts w:ascii="Cambria" w:hAnsi="Cambria"/>
          <w:i/>
          <w:noProof/>
        </w:rPr>
        <w:t>Papers in Linguistics 1934-1951.</w:t>
      </w:r>
      <w:r>
        <w:rPr>
          <w:rFonts w:ascii="Cambria" w:hAnsi="Cambria"/>
          <w:i/>
          <w:noProof/>
        </w:rPr>
        <w:t xml:space="preserve"> </w:t>
      </w:r>
      <w:r w:rsidRPr="00B8302D">
        <w:rPr>
          <w:rFonts w:ascii="Cambria" w:hAnsi="Cambria"/>
          <w:noProof/>
        </w:rPr>
        <w:t>Oxford: Oxfor</w:t>
      </w:r>
      <w:r>
        <w:rPr>
          <w:rFonts w:ascii="Cambria" w:hAnsi="Cambria"/>
          <w:noProof/>
        </w:rPr>
        <w:t xml:space="preserve">d University </w:t>
      </w:r>
      <w:r w:rsidRPr="00B8302D">
        <w:rPr>
          <w:rFonts w:ascii="Cambria" w:hAnsi="Cambria"/>
          <w:noProof/>
        </w:rPr>
        <w:t>P</w:t>
      </w:r>
      <w:r>
        <w:rPr>
          <w:rFonts w:ascii="Cambria" w:hAnsi="Cambria"/>
          <w:noProof/>
        </w:rPr>
        <w:t>ress</w:t>
      </w:r>
      <w:r w:rsidRPr="00B8302D">
        <w:rPr>
          <w:rFonts w:ascii="Cambria" w:hAnsi="Cambria"/>
          <w:noProof/>
        </w:rPr>
        <w:t>.</w:t>
      </w:r>
      <w:r w:rsidR="000E7074" w:rsidRPr="000E7074">
        <w:rPr>
          <w:rFonts w:ascii="Cambria" w:hAnsi="Cambria"/>
          <w:noProof/>
        </w:rPr>
        <w:t xml:space="preserve"> </w:t>
      </w:r>
      <w:r w:rsidR="000E7074">
        <w:rPr>
          <w:rFonts w:ascii="Cambria" w:hAnsi="Cambria"/>
          <w:noProof/>
        </w:rPr>
        <w:t>1957</w:t>
      </w:r>
      <w:r w:rsidR="000457B5">
        <w:rPr>
          <w:rFonts w:ascii="Cambria" w:hAnsi="Cambria"/>
          <w:noProof/>
        </w:rPr>
        <w:t>.</w:t>
      </w:r>
    </w:p>
    <w:p w14:paraId="66CC8597" w14:textId="743D195C" w:rsidR="00367154" w:rsidRPr="00367154" w:rsidRDefault="00367154" w:rsidP="00367154">
      <w:pPr>
        <w:spacing w:after="0"/>
        <w:ind w:left="720" w:hanging="720"/>
        <w:rPr>
          <w:rFonts w:ascii="Cambria" w:hAnsi="Cambria"/>
          <w:noProof/>
        </w:rPr>
      </w:pPr>
      <w:bookmarkStart w:id="2" w:name="_ENREF_2"/>
      <w:r w:rsidRPr="00367154">
        <w:rPr>
          <w:rFonts w:ascii="Cambria" w:hAnsi="Cambria"/>
          <w:noProof/>
        </w:rPr>
        <w:t xml:space="preserve">HALLIDAY, M. A. K. </w:t>
      </w:r>
      <w:r w:rsidRPr="00367154">
        <w:rPr>
          <w:rFonts w:ascii="Cambria" w:hAnsi="Cambria"/>
          <w:i/>
          <w:noProof/>
        </w:rPr>
        <w:t xml:space="preserve">Explorations in the Functions of Language, </w:t>
      </w:r>
      <w:r w:rsidRPr="00367154">
        <w:rPr>
          <w:rFonts w:ascii="Cambria" w:hAnsi="Cambria"/>
          <w:noProof/>
        </w:rPr>
        <w:t>London, Edward Arnold.</w:t>
      </w:r>
      <w:bookmarkEnd w:id="2"/>
      <w:r w:rsidR="000E7074" w:rsidRPr="000E7074">
        <w:rPr>
          <w:rFonts w:ascii="Cambria" w:hAnsi="Cambria"/>
          <w:noProof/>
        </w:rPr>
        <w:t xml:space="preserve"> </w:t>
      </w:r>
      <w:r w:rsidR="000E7074" w:rsidRPr="00367154">
        <w:rPr>
          <w:rFonts w:ascii="Cambria" w:hAnsi="Cambria"/>
          <w:noProof/>
        </w:rPr>
        <w:t>1973</w:t>
      </w:r>
      <w:r w:rsidR="000E7074">
        <w:rPr>
          <w:rFonts w:ascii="Cambria" w:hAnsi="Cambria"/>
          <w:noProof/>
        </w:rPr>
        <w:t>.</w:t>
      </w:r>
    </w:p>
    <w:p w14:paraId="4F2DE4A5" w14:textId="26298968" w:rsidR="00367154" w:rsidRDefault="00367154" w:rsidP="00367154">
      <w:pPr>
        <w:spacing w:after="0"/>
        <w:ind w:left="720" w:hanging="720"/>
        <w:rPr>
          <w:rFonts w:ascii="Cambria" w:hAnsi="Cambria"/>
          <w:noProof/>
        </w:rPr>
      </w:pPr>
      <w:bookmarkStart w:id="3" w:name="_ENREF_3"/>
      <w:r w:rsidRPr="00367154">
        <w:rPr>
          <w:rFonts w:ascii="Cambria" w:hAnsi="Cambria"/>
          <w:noProof/>
        </w:rPr>
        <w:t xml:space="preserve">HALLIDAY, M. A. K. </w:t>
      </w:r>
      <w:r w:rsidRPr="00367154">
        <w:rPr>
          <w:rFonts w:ascii="Cambria" w:hAnsi="Cambria"/>
          <w:i/>
          <w:noProof/>
        </w:rPr>
        <w:t xml:space="preserve">Language as Social Semiotic: the Social Interpretation of Language and Meaning, </w:t>
      </w:r>
      <w:r w:rsidRPr="00367154">
        <w:rPr>
          <w:rFonts w:ascii="Cambria" w:hAnsi="Cambria"/>
          <w:noProof/>
        </w:rPr>
        <w:t>London, Edward Arnold.</w:t>
      </w:r>
      <w:bookmarkEnd w:id="3"/>
      <w:r w:rsidR="000E7074" w:rsidRPr="000E7074">
        <w:rPr>
          <w:rFonts w:ascii="Cambria" w:hAnsi="Cambria"/>
          <w:noProof/>
        </w:rPr>
        <w:t xml:space="preserve"> </w:t>
      </w:r>
      <w:r w:rsidR="000E7074" w:rsidRPr="00367154">
        <w:rPr>
          <w:rFonts w:ascii="Cambria" w:hAnsi="Cambria"/>
          <w:noProof/>
        </w:rPr>
        <w:t>1978.</w:t>
      </w:r>
    </w:p>
    <w:p w14:paraId="477F6738" w14:textId="41742E5F" w:rsidR="00FF773B" w:rsidRPr="00575DC9" w:rsidRDefault="00FF773B" w:rsidP="00367154">
      <w:pPr>
        <w:spacing w:after="0"/>
        <w:ind w:left="720" w:hanging="720"/>
        <w:rPr>
          <w:rFonts w:ascii="Cambria" w:hAnsi="Cambria"/>
          <w:noProof/>
        </w:rPr>
      </w:pPr>
      <w:r>
        <w:rPr>
          <w:rFonts w:ascii="Cambria" w:hAnsi="Cambria"/>
          <w:noProof/>
        </w:rPr>
        <w:t xml:space="preserve">HALLIDAY, M.A.K. </w:t>
      </w:r>
      <w:r w:rsidR="00575DC9">
        <w:rPr>
          <w:rFonts w:ascii="Cambria" w:hAnsi="Cambria"/>
          <w:i/>
          <w:noProof/>
        </w:rPr>
        <w:t xml:space="preserve">An Introduction to Functional Grammar. </w:t>
      </w:r>
      <w:r w:rsidR="00575DC9">
        <w:rPr>
          <w:rFonts w:ascii="Cambria" w:hAnsi="Cambria"/>
          <w:noProof/>
        </w:rPr>
        <w:t>London: Edward Arnold, 1985.</w:t>
      </w:r>
    </w:p>
    <w:p w14:paraId="2EA97246" w14:textId="5554490D" w:rsidR="00367154" w:rsidRPr="00367154" w:rsidRDefault="00367154" w:rsidP="00367154">
      <w:pPr>
        <w:spacing w:after="0"/>
        <w:ind w:left="720" w:hanging="720"/>
        <w:rPr>
          <w:rFonts w:ascii="Cambria" w:hAnsi="Cambria"/>
          <w:noProof/>
        </w:rPr>
      </w:pPr>
      <w:bookmarkStart w:id="4" w:name="_ENREF_4"/>
      <w:r w:rsidRPr="00367154">
        <w:rPr>
          <w:rFonts w:ascii="Cambria" w:hAnsi="Cambria"/>
          <w:noProof/>
        </w:rPr>
        <w:t xml:space="preserve">HUGHES, A. U. &amp; RILEY, H. The Multi-modal Matrix: Common Semiotic Principles in the Modes of Narrative Film. </w:t>
      </w:r>
      <w:r w:rsidRPr="00367154">
        <w:rPr>
          <w:rFonts w:ascii="Cambria" w:hAnsi="Cambria"/>
          <w:i/>
          <w:noProof/>
        </w:rPr>
        <w:t>Proceedings of the10th World Congress of the International Association for Semiotic Studies (IASS).</w:t>
      </w:r>
      <w:r w:rsidRPr="00367154">
        <w:rPr>
          <w:rFonts w:ascii="Cambria" w:hAnsi="Cambria"/>
          <w:noProof/>
        </w:rPr>
        <w:t xml:space="preserve"> University of La Coruna: IASS.</w:t>
      </w:r>
      <w:bookmarkEnd w:id="4"/>
      <w:r w:rsidR="000E7074" w:rsidRPr="000E7074">
        <w:rPr>
          <w:rFonts w:ascii="Cambria" w:hAnsi="Cambria"/>
          <w:noProof/>
        </w:rPr>
        <w:t xml:space="preserve"> </w:t>
      </w:r>
      <w:r w:rsidR="000E7074" w:rsidRPr="00367154">
        <w:rPr>
          <w:rFonts w:ascii="Cambria" w:hAnsi="Cambria"/>
          <w:noProof/>
        </w:rPr>
        <w:t>2009.</w:t>
      </w:r>
    </w:p>
    <w:p w14:paraId="3591A339" w14:textId="2C5998FB" w:rsidR="00367154" w:rsidRPr="00367154" w:rsidRDefault="00367154" w:rsidP="00367154">
      <w:pPr>
        <w:spacing w:after="0"/>
        <w:ind w:left="720" w:hanging="720"/>
        <w:rPr>
          <w:rFonts w:ascii="Cambria" w:hAnsi="Cambria"/>
          <w:noProof/>
        </w:rPr>
      </w:pPr>
      <w:bookmarkStart w:id="5" w:name="_ENREF_5"/>
      <w:r w:rsidRPr="00367154">
        <w:rPr>
          <w:rFonts w:ascii="Cambria" w:hAnsi="Cambria"/>
          <w:noProof/>
        </w:rPr>
        <w:t xml:space="preserve">KRESS, G. </w:t>
      </w:r>
      <w:r w:rsidRPr="00367154">
        <w:rPr>
          <w:rFonts w:ascii="Cambria" w:hAnsi="Cambria"/>
          <w:i/>
          <w:noProof/>
        </w:rPr>
        <w:t xml:space="preserve">Multimodality. A Social Semiotic Approach to Contemporary Communication, </w:t>
      </w:r>
      <w:r w:rsidRPr="00367154">
        <w:rPr>
          <w:rFonts w:ascii="Cambria" w:hAnsi="Cambria"/>
          <w:noProof/>
        </w:rPr>
        <w:t>London, Routledge.</w:t>
      </w:r>
      <w:bookmarkEnd w:id="5"/>
      <w:r w:rsidR="000E7074" w:rsidRPr="000E7074">
        <w:rPr>
          <w:rFonts w:ascii="Cambria" w:hAnsi="Cambria"/>
          <w:noProof/>
        </w:rPr>
        <w:t xml:space="preserve"> </w:t>
      </w:r>
      <w:r w:rsidR="000E7074" w:rsidRPr="00367154">
        <w:rPr>
          <w:rFonts w:ascii="Cambria" w:hAnsi="Cambria"/>
          <w:noProof/>
        </w:rPr>
        <w:t>2010.</w:t>
      </w:r>
    </w:p>
    <w:p w14:paraId="2F2F9999" w14:textId="6A47E618" w:rsidR="00B8302D" w:rsidRDefault="00367154" w:rsidP="00367154">
      <w:pPr>
        <w:spacing w:after="0"/>
        <w:ind w:left="720" w:hanging="720"/>
        <w:rPr>
          <w:rFonts w:ascii="Cambria" w:hAnsi="Cambria"/>
          <w:noProof/>
        </w:rPr>
      </w:pPr>
      <w:bookmarkStart w:id="6" w:name="_ENREF_6"/>
      <w:r w:rsidRPr="00367154">
        <w:rPr>
          <w:rFonts w:ascii="Cambria" w:hAnsi="Cambria"/>
          <w:noProof/>
        </w:rPr>
        <w:t xml:space="preserve">KRESS, G. &amp; VAN LEEUWEN, T. </w:t>
      </w:r>
      <w:r w:rsidRPr="00367154">
        <w:rPr>
          <w:rFonts w:ascii="Cambria" w:hAnsi="Cambria"/>
          <w:i/>
          <w:noProof/>
        </w:rPr>
        <w:t xml:space="preserve">Reading Images. The Grammar of Visual Design, </w:t>
      </w:r>
      <w:r w:rsidRPr="00367154">
        <w:rPr>
          <w:rFonts w:ascii="Cambria" w:hAnsi="Cambria"/>
          <w:noProof/>
        </w:rPr>
        <w:t>London, Routledge.</w:t>
      </w:r>
      <w:bookmarkEnd w:id="6"/>
      <w:r w:rsidR="000E7074" w:rsidRPr="000E7074">
        <w:rPr>
          <w:rFonts w:ascii="Cambria" w:hAnsi="Cambria"/>
          <w:noProof/>
        </w:rPr>
        <w:t xml:space="preserve"> </w:t>
      </w:r>
      <w:r w:rsidR="000E7074" w:rsidRPr="00367154">
        <w:rPr>
          <w:rFonts w:ascii="Cambria" w:hAnsi="Cambria"/>
          <w:noProof/>
        </w:rPr>
        <w:t>1996.</w:t>
      </w:r>
      <w:r w:rsidR="000E7074">
        <w:rPr>
          <w:rFonts w:ascii="Cambria" w:hAnsi="Cambria"/>
          <w:noProof/>
        </w:rPr>
        <w:t xml:space="preserve"> 2</w:t>
      </w:r>
      <w:r w:rsidR="000E7074" w:rsidRPr="00FF773B">
        <w:rPr>
          <w:rFonts w:ascii="Cambria" w:hAnsi="Cambria"/>
          <w:noProof/>
          <w:vertAlign w:val="superscript"/>
        </w:rPr>
        <w:t>nd</w:t>
      </w:r>
      <w:r w:rsidR="000E7074">
        <w:rPr>
          <w:rFonts w:ascii="Cambria" w:hAnsi="Cambria"/>
          <w:noProof/>
        </w:rPr>
        <w:t xml:space="preserve"> ed. 2006.</w:t>
      </w:r>
    </w:p>
    <w:p w14:paraId="50245EE5" w14:textId="03F3EF14" w:rsidR="00367154" w:rsidRDefault="00B8302D" w:rsidP="00367154">
      <w:pPr>
        <w:spacing w:after="0"/>
        <w:ind w:left="720" w:hanging="720"/>
        <w:rPr>
          <w:rFonts w:ascii="Cambria" w:hAnsi="Cambria"/>
          <w:noProof/>
        </w:rPr>
      </w:pPr>
      <w:r>
        <w:rPr>
          <w:rFonts w:ascii="Cambria" w:hAnsi="Cambria"/>
          <w:noProof/>
        </w:rPr>
        <w:t xml:space="preserve">MALINOWSKI, B. The Problem of Meaning in Primitive Languages. In </w:t>
      </w:r>
      <w:r w:rsidR="00437D5B">
        <w:rPr>
          <w:rFonts w:ascii="Cambria" w:hAnsi="Cambria"/>
          <w:noProof/>
        </w:rPr>
        <w:t xml:space="preserve">OGDEN, C.K. and RICHARDS, I.A. </w:t>
      </w:r>
      <w:r w:rsidR="00437D5B">
        <w:rPr>
          <w:rFonts w:ascii="Cambria" w:hAnsi="Cambria"/>
          <w:i/>
          <w:noProof/>
        </w:rPr>
        <w:t xml:space="preserve">The Meaning of Meaning. </w:t>
      </w:r>
      <w:r w:rsidR="00437D5B" w:rsidRPr="00437D5B">
        <w:rPr>
          <w:rFonts w:ascii="Cambria" w:hAnsi="Cambria"/>
          <w:noProof/>
        </w:rPr>
        <w:t>London: Kegan Paul.</w:t>
      </w:r>
      <w:r w:rsidR="000E7074" w:rsidRPr="000E7074">
        <w:rPr>
          <w:rFonts w:ascii="Cambria" w:hAnsi="Cambria"/>
          <w:noProof/>
        </w:rPr>
        <w:t xml:space="preserve"> </w:t>
      </w:r>
      <w:r w:rsidR="000E7074">
        <w:rPr>
          <w:rFonts w:ascii="Cambria" w:hAnsi="Cambria"/>
          <w:noProof/>
        </w:rPr>
        <w:t>1923.</w:t>
      </w:r>
    </w:p>
    <w:p w14:paraId="71BBD92B" w14:textId="078E1396" w:rsidR="00FF773B" w:rsidRPr="00FF773B" w:rsidRDefault="00FF773B" w:rsidP="00367154">
      <w:pPr>
        <w:spacing w:after="0"/>
        <w:ind w:left="720" w:hanging="720"/>
        <w:rPr>
          <w:rFonts w:ascii="Cambria" w:hAnsi="Cambria"/>
          <w:i/>
          <w:noProof/>
        </w:rPr>
      </w:pPr>
      <w:r>
        <w:rPr>
          <w:rFonts w:ascii="Cambria" w:hAnsi="Cambria"/>
          <w:noProof/>
        </w:rPr>
        <w:t xml:space="preserve">O'DONOHOE, E. and RILEY, H. A Systemic-Functional Semiotic Model for the Analysis of Image/Text Works. In </w:t>
      </w:r>
      <w:r>
        <w:rPr>
          <w:rFonts w:ascii="Cambria" w:hAnsi="Cambria"/>
          <w:i/>
          <w:noProof/>
        </w:rPr>
        <w:t>Communication: Understanding/Misunderstanding. Proceedings of the 9</w:t>
      </w:r>
      <w:r w:rsidRPr="00FF773B">
        <w:rPr>
          <w:rFonts w:ascii="Cambria" w:hAnsi="Cambria"/>
          <w:i/>
          <w:noProof/>
          <w:vertAlign w:val="superscript"/>
        </w:rPr>
        <w:t>th</w:t>
      </w:r>
      <w:r>
        <w:rPr>
          <w:rFonts w:ascii="Cambria" w:hAnsi="Cambria"/>
          <w:i/>
          <w:noProof/>
        </w:rPr>
        <w:t xml:space="preserve"> World Congress of the International Association of Semiotic Studies (IASS). </w:t>
      </w:r>
      <w:r>
        <w:rPr>
          <w:rFonts w:ascii="Cambria" w:hAnsi="Cambria"/>
          <w:noProof/>
        </w:rPr>
        <w:t>Vol. 2, edited by E. Tarasti, 1209-17. Helsinki/Imatra: IASS, 2009.</w:t>
      </w:r>
    </w:p>
    <w:p w14:paraId="1E5948A4" w14:textId="7022044A" w:rsidR="00367154" w:rsidRPr="00367154" w:rsidRDefault="00367154" w:rsidP="00367154">
      <w:pPr>
        <w:spacing w:after="0"/>
        <w:ind w:left="720" w:hanging="720"/>
        <w:rPr>
          <w:rFonts w:ascii="Cambria" w:hAnsi="Cambria"/>
          <w:noProof/>
        </w:rPr>
      </w:pPr>
      <w:bookmarkStart w:id="7" w:name="_ENREF_7"/>
      <w:r w:rsidRPr="00367154">
        <w:rPr>
          <w:rFonts w:ascii="Cambria" w:hAnsi="Cambria"/>
          <w:noProof/>
        </w:rPr>
        <w:t xml:space="preserve">O'TOOLE, M. </w:t>
      </w:r>
      <w:r w:rsidR="000E7074">
        <w:rPr>
          <w:rFonts w:ascii="Cambria" w:hAnsi="Cambria"/>
          <w:i/>
          <w:noProof/>
        </w:rPr>
        <w:t>The Language of Displayed Art.</w:t>
      </w:r>
      <w:r w:rsidRPr="00367154">
        <w:rPr>
          <w:rFonts w:ascii="Cambria" w:hAnsi="Cambria"/>
          <w:i/>
          <w:noProof/>
        </w:rPr>
        <w:t xml:space="preserve"> </w:t>
      </w:r>
      <w:r w:rsidRPr="00367154">
        <w:rPr>
          <w:rFonts w:ascii="Cambria" w:hAnsi="Cambria"/>
          <w:noProof/>
        </w:rPr>
        <w:t>London, Routledge.</w:t>
      </w:r>
      <w:bookmarkEnd w:id="7"/>
      <w:r w:rsidR="000E7074" w:rsidRPr="000E7074">
        <w:rPr>
          <w:rFonts w:ascii="Cambria" w:hAnsi="Cambria"/>
          <w:noProof/>
        </w:rPr>
        <w:t xml:space="preserve"> </w:t>
      </w:r>
      <w:r w:rsidR="000E7074">
        <w:rPr>
          <w:rFonts w:ascii="Cambria" w:hAnsi="Cambria"/>
          <w:noProof/>
        </w:rPr>
        <w:t>1994, 2</w:t>
      </w:r>
      <w:r w:rsidR="000E7074" w:rsidRPr="000E7074">
        <w:rPr>
          <w:rFonts w:ascii="Cambria" w:hAnsi="Cambria"/>
          <w:noProof/>
          <w:vertAlign w:val="superscript"/>
        </w:rPr>
        <w:t>nd</w:t>
      </w:r>
      <w:r w:rsidR="000E7074">
        <w:rPr>
          <w:rFonts w:ascii="Cambria" w:hAnsi="Cambria"/>
          <w:noProof/>
        </w:rPr>
        <w:t xml:space="preserve"> ed. </w:t>
      </w:r>
      <w:r w:rsidR="000E7074" w:rsidRPr="00367154">
        <w:rPr>
          <w:rFonts w:ascii="Cambria" w:hAnsi="Cambria"/>
          <w:noProof/>
        </w:rPr>
        <w:t>2011.</w:t>
      </w:r>
    </w:p>
    <w:p w14:paraId="62448010" w14:textId="107DB912" w:rsidR="00367154" w:rsidRPr="00367154" w:rsidRDefault="00367154" w:rsidP="00367154">
      <w:pPr>
        <w:spacing w:after="0"/>
        <w:ind w:left="720" w:hanging="720"/>
        <w:rPr>
          <w:rFonts w:ascii="Cambria" w:hAnsi="Cambria"/>
          <w:noProof/>
        </w:rPr>
      </w:pPr>
      <w:bookmarkStart w:id="8" w:name="_ENREF_8"/>
      <w:r w:rsidRPr="00367154">
        <w:rPr>
          <w:rFonts w:ascii="Cambria" w:hAnsi="Cambria"/>
          <w:noProof/>
        </w:rPr>
        <w:t xml:space="preserve">O’TOOLE, M. A Systemic-Functional Semiotics of Art. </w:t>
      </w:r>
      <w:r w:rsidRPr="00367154">
        <w:rPr>
          <w:rFonts w:ascii="Cambria" w:hAnsi="Cambria"/>
          <w:i/>
          <w:noProof/>
        </w:rPr>
        <w:t>Semiotica,</w:t>
      </w:r>
      <w:r w:rsidRPr="00367154">
        <w:rPr>
          <w:rFonts w:ascii="Cambria" w:hAnsi="Cambria"/>
          <w:noProof/>
        </w:rPr>
        <w:t xml:space="preserve"> 82 (3/4)</w:t>
      </w:r>
      <w:r w:rsidRPr="00367154">
        <w:rPr>
          <w:rFonts w:ascii="Cambria" w:hAnsi="Cambria"/>
          <w:b/>
          <w:noProof/>
        </w:rPr>
        <w:t>,</w:t>
      </w:r>
      <w:r w:rsidRPr="00367154">
        <w:rPr>
          <w:rFonts w:ascii="Cambria" w:hAnsi="Cambria"/>
          <w:noProof/>
        </w:rPr>
        <w:t xml:space="preserve"> </w:t>
      </w:r>
      <w:r w:rsidR="000E7074">
        <w:rPr>
          <w:rFonts w:ascii="Cambria" w:hAnsi="Cambria"/>
          <w:noProof/>
        </w:rPr>
        <w:t>(</w:t>
      </w:r>
      <w:r w:rsidR="000E7074" w:rsidRPr="00367154">
        <w:rPr>
          <w:rFonts w:ascii="Cambria" w:hAnsi="Cambria"/>
          <w:noProof/>
        </w:rPr>
        <w:t>1990</w:t>
      </w:r>
      <w:r w:rsidR="000E7074">
        <w:rPr>
          <w:rFonts w:ascii="Cambria" w:hAnsi="Cambria"/>
          <w:noProof/>
        </w:rPr>
        <w:t>)</w:t>
      </w:r>
      <w:r w:rsidR="000E7074" w:rsidRPr="00367154">
        <w:rPr>
          <w:rFonts w:ascii="Cambria" w:hAnsi="Cambria"/>
          <w:noProof/>
        </w:rPr>
        <w:t>.</w:t>
      </w:r>
      <w:r w:rsidRPr="00367154">
        <w:rPr>
          <w:rFonts w:ascii="Cambria" w:hAnsi="Cambria"/>
          <w:noProof/>
        </w:rPr>
        <w:t>185-210.</w:t>
      </w:r>
      <w:bookmarkEnd w:id="8"/>
    </w:p>
    <w:p w14:paraId="78F1C066" w14:textId="697FA2D6" w:rsidR="00367154" w:rsidRPr="00367154" w:rsidRDefault="00367154" w:rsidP="00367154">
      <w:pPr>
        <w:spacing w:after="0"/>
        <w:ind w:left="720" w:hanging="720"/>
        <w:rPr>
          <w:rFonts w:ascii="Cambria" w:hAnsi="Cambria"/>
          <w:noProof/>
        </w:rPr>
      </w:pPr>
      <w:bookmarkStart w:id="9" w:name="_ENREF_9"/>
      <w:r w:rsidRPr="00367154">
        <w:rPr>
          <w:rFonts w:ascii="Cambria" w:hAnsi="Cambria"/>
          <w:noProof/>
        </w:rPr>
        <w:t xml:space="preserve">RILEY, H. </w:t>
      </w:r>
      <w:r w:rsidRPr="00367154">
        <w:rPr>
          <w:rFonts w:ascii="Cambria" w:hAnsi="Cambria"/>
          <w:i/>
          <w:noProof/>
        </w:rPr>
        <w:t>The Intelligence of Seeing. An Inquiry into the Relationships between Perception Theory, Communication Theory and the Practice and Teaching of Drawing.</w:t>
      </w:r>
      <w:r w:rsidRPr="00367154">
        <w:rPr>
          <w:rFonts w:ascii="Cambria" w:hAnsi="Cambria"/>
          <w:noProof/>
        </w:rPr>
        <w:t xml:space="preserve"> PhD thesis, University of Wales.</w:t>
      </w:r>
      <w:bookmarkEnd w:id="9"/>
      <w:r w:rsidR="000E7074" w:rsidRPr="000E7074">
        <w:rPr>
          <w:rFonts w:ascii="Cambria" w:hAnsi="Cambria"/>
          <w:noProof/>
        </w:rPr>
        <w:t xml:space="preserve"> </w:t>
      </w:r>
      <w:r w:rsidR="000E7074" w:rsidRPr="00367154">
        <w:rPr>
          <w:rFonts w:ascii="Cambria" w:hAnsi="Cambria"/>
          <w:noProof/>
        </w:rPr>
        <w:t>2001.</w:t>
      </w:r>
    </w:p>
    <w:p w14:paraId="6D6EFA0B" w14:textId="462AAF79" w:rsidR="00B8302D" w:rsidRDefault="00367154" w:rsidP="00B8302D">
      <w:pPr>
        <w:ind w:left="720" w:hanging="720"/>
        <w:rPr>
          <w:rFonts w:ascii="Cambria" w:hAnsi="Cambria"/>
          <w:noProof/>
        </w:rPr>
      </w:pPr>
      <w:bookmarkStart w:id="10" w:name="_ENREF_10"/>
      <w:r w:rsidRPr="00367154">
        <w:rPr>
          <w:rFonts w:ascii="Cambria" w:hAnsi="Cambria"/>
          <w:noProof/>
        </w:rPr>
        <w:t xml:space="preserve">RILEY, H. &amp; O'DONOHOE, E. A Systemic-Functional Semiotic Model for Visual Communication. </w:t>
      </w:r>
      <w:r w:rsidRPr="00367154">
        <w:rPr>
          <w:rFonts w:ascii="Cambria" w:hAnsi="Cambria"/>
          <w:i/>
          <w:noProof/>
        </w:rPr>
        <w:t>Proceedings of the 10th World Congress of Semiotics.</w:t>
      </w:r>
      <w:r w:rsidRPr="00367154">
        <w:rPr>
          <w:rFonts w:ascii="Cambria" w:hAnsi="Cambria"/>
          <w:noProof/>
        </w:rPr>
        <w:t xml:space="preserve"> La Coruna: IASS.</w:t>
      </w:r>
      <w:bookmarkEnd w:id="10"/>
      <w:r w:rsidR="000E7074" w:rsidRPr="000E7074">
        <w:rPr>
          <w:rFonts w:ascii="Cambria" w:hAnsi="Cambria"/>
          <w:noProof/>
        </w:rPr>
        <w:t xml:space="preserve"> </w:t>
      </w:r>
      <w:r w:rsidR="000E7074" w:rsidRPr="00367154">
        <w:rPr>
          <w:rFonts w:ascii="Cambria" w:hAnsi="Cambria"/>
          <w:noProof/>
        </w:rPr>
        <w:t>2009.</w:t>
      </w:r>
    </w:p>
    <w:p w14:paraId="557B74E7" w14:textId="6EB7268A" w:rsidR="00367154" w:rsidRPr="00B8302D" w:rsidRDefault="00B8302D" w:rsidP="00B8302D">
      <w:pPr>
        <w:ind w:left="720" w:hanging="720"/>
        <w:rPr>
          <w:rFonts w:ascii="Cambria" w:hAnsi="Cambria"/>
          <w:noProof/>
        </w:rPr>
      </w:pPr>
      <w:r>
        <w:rPr>
          <w:rFonts w:ascii="Cambria" w:hAnsi="Cambria"/>
          <w:noProof/>
        </w:rPr>
        <w:t xml:space="preserve">ROBERTS, A. and RILEY, H. Drawing, Gesture and Semiotics: An Exploration of the Semiotic Potential of Gesture Drawing. In CORTE-REAL, E. (ed.) </w:t>
      </w:r>
      <w:r w:rsidRPr="00B8302D">
        <w:rPr>
          <w:rFonts w:ascii="Cambria" w:hAnsi="Cambria"/>
          <w:i/>
          <w:noProof/>
        </w:rPr>
        <w:t>Senses</w:t>
      </w:r>
      <w:r>
        <w:rPr>
          <w:rFonts w:ascii="Cambria" w:hAnsi="Cambria"/>
          <w:i/>
          <w:noProof/>
        </w:rPr>
        <w:t xml:space="preserve"> and Sensibility in the Right Place. Proceedings of the 6</w:t>
      </w:r>
      <w:r w:rsidRPr="00B8302D">
        <w:rPr>
          <w:rFonts w:ascii="Cambria" w:hAnsi="Cambria"/>
          <w:i/>
          <w:noProof/>
          <w:vertAlign w:val="superscript"/>
        </w:rPr>
        <w:t>th</w:t>
      </w:r>
      <w:r>
        <w:rPr>
          <w:rFonts w:ascii="Cambria" w:hAnsi="Cambria"/>
          <w:i/>
          <w:noProof/>
        </w:rPr>
        <w:t xml:space="preserve"> UNIDCOM/IADE International Conference. </w:t>
      </w:r>
      <w:r w:rsidRPr="00B8302D">
        <w:rPr>
          <w:rFonts w:ascii="Cambria" w:hAnsi="Cambria"/>
          <w:noProof/>
        </w:rPr>
        <w:t xml:space="preserve">Lisbon: </w:t>
      </w:r>
      <w:r w:rsidR="00437D5B">
        <w:rPr>
          <w:rFonts w:ascii="Cambria" w:hAnsi="Cambria"/>
          <w:noProof/>
        </w:rPr>
        <w:t>Institute of Visual Arts, Design and Marketing (</w:t>
      </w:r>
      <w:r>
        <w:rPr>
          <w:rFonts w:ascii="Cambria" w:hAnsi="Cambria"/>
          <w:noProof/>
        </w:rPr>
        <w:t>IADE</w:t>
      </w:r>
      <w:r w:rsidR="00437D5B">
        <w:rPr>
          <w:rFonts w:ascii="Cambria" w:hAnsi="Cambria"/>
          <w:noProof/>
        </w:rPr>
        <w:t>)</w:t>
      </w:r>
      <w:r w:rsidR="000E7074">
        <w:rPr>
          <w:rFonts w:ascii="Cambria" w:hAnsi="Cambria"/>
          <w:noProof/>
        </w:rPr>
        <w:t>. 2011.</w:t>
      </w:r>
    </w:p>
    <w:p w14:paraId="7C4093F6" w14:textId="77777777" w:rsidR="00367154" w:rsidRDefault="00367154" w:rsidP="00367154">
      <w:pPr>
        <w:rPr>
          <w:rFonts w:ascii="Cambria" w:hAnsi="Cambria"/>
          <w:noProof/>
        </w:rPr>
      </w:pPr>
    </w:p>
    <w:p w14:paraId="54794099" w14:textId="473AEBEF" w:rsidR="00C66448" w:rsidRPr="00295B3D" w:rsidRDefault="00F17ED8">
      <w:pPr>
        <w:rPr>
          <w:rFonts w:ascii="MetaPlusNormal" w:hAnsi="MetaPlusNormal"/>
        </w:rPr>
      </w:pPr>
      <w:r>
        <w:rPr>
          <w:rFonts w:ascii="MetaPlusNormal" w:hAnsi="MetaPlusNormal"/>
        </w:rPr>
        <w:fldChar w:fldCharType="end"/>
      </w:r>
    </w:p>
    <w:sectPr w:rsidR="00C66448" w:rsidRPr="00295B3D" w:rsidSect="00C66448">
      <w:pgSz w:w="12240" w:h="15840"/>
      <w:pgMar w:top="1440"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MetaPlusNormal">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docVars>
    <w:docVar w:name="EN.InstantFormat" w:val="&lt;ENInstantFormat&gt;&lt;Enabled&gt;1&lt;/Enabled&gt;&lt;ScanUnformatted&gt;1&lt;/ScanUnformatted&gt;&lt;ScanChanges&gt;1&lt;/ScanChanges&gt;&lt;/ENInstantFormat&gt;"/>
    <w:docVar w:name="EN.Layout" w:val="&lt;ENLayout&gt;&lt;Style&gt;Harvar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etfzaw2srzt56ee5zcxepzpa29tpd5vszt5&quot;&gt;My EndNote Library&lt;record-ids&gt;&lt;item&gt;2&lt;/item&gt;&lt;item&gt;5&lt;/item&gt;&lt;item&gt;8&lt;/item&gt;&lt;item&gt;10&lt;/item&gt;&lt;item&gt;11&lt;/item&gt;&lt;item&gt;26&lt;/item&gt;&lt;item&gt;28&lt;/item&gt;&lt;item&gt;66&lt;/item&gt;&lt;item&gt;71&lt;/item&gt;&lt;item&gt;1449&lt;/item&gt;&lt;/record-ids&gt;&lt;/item&gt;&lt;/Libraries&gt;"/>
  </w:docVars>
  <w:rsids>
    <w:rsidRoot w:val="00295B3D"/>
    <w:rsid w:val="00030F2C"/>
    <w:rsid w:val="000457B5"/>
    <w:rsid w:val="00051CD9"/>
    <w:rsid w:val="00056844"/>
    <w:rsid w:val="000D669E"/>
    <w:rsid w:val="000E1C88"/>
    <w:rsid w:val="000E39E1"/>
    <w:rsid w:val="000E7074"/>
    <w:rsid w:val="001001F0"/>
    <w:rsid w:val="00111285"/>
    <w:rsid w:val="00113679"/>
    <w:rsid w:val="001441A9"/>
    <w:rsid w:val="00146F86"/>
    <w:rsid w:val="001607C2"/>
    <w:rsid w:val="001A2D21"/>
    <w:rsid w:val="001A5D46"/>
    <w:rsid w:val="002162B2"/>
    <w:rsid w:val="0023025B"/>
    <w:rsid w:val="00231735"/>
    <w:rsid w:val="002325D8"/>
    <w:rsid w:val="0024272A"/>
    <w:rsid w:val="0027537F"/>
    <w:rsid w:val="00281172"/>
    <w:rsid w:val="00290285"/>
    <w:rsid w:val="00291F06"/>
    <w:rsid w:val="00295B3D"/>
    <w:rsid w:val="002A3732"/>
    <w:rsid w:val="002A4804"/>
    <w:rsid w:val="002B7D3D"/>
    <w:rsid w:val="002D2AAD"/>
    <w:rsid w:val="002F7E9F"/>
    <w:rsid w:val="003145D2"/>
    <w:rsid w:val="00327CC8"/>
    <w:rsid w:val="00367154"/>
    <w:rsid w:val="00391639"/>
    <w:rsid w:val="003926F0"/>
    <w:rsid w:val="00394039"/>
    <w:rsid w:val="00395FE3"/>
    <w:rsid w:val="003A68B5"/>
    <w:rsid w:val="00422E67"/>
    <w:rsid w:val="00437D5B"/>
    <w:rsid w:val="004742E3"/>
    <w:rsid w:val="004922B4"/>
    <w:rsid w:val="004B526E"/>
    <w:rsid w:val="004C1D24"/>
    <w:rsid w:val="004D3D49"/>
    <w:rsid w:val="004D3F38"/>
    <w:rsid w:val="004D5993"/>
    <w:rsid w:val="004D6F8E"/>
    <w:rsid w:val="004F25F7"/>
    <w:rsid w:val="005044E0"/>
    <w:rsid w:val="005048A4"/>
    <w:rsid w:val="00546E8C"/>
    <w:rsid w:val="0057048F"/>
    <w:rsid w:val="0057448B"/>
    <w:rsid w:val="00575DC9"/>
    <w:rsid w:val="005A23F6"/>
    <w:rsid w:val="005A3FAC"/>
    <w:rsid w:val="005B030B"/>
    <w:rsid w:val="005B0333"/>
    <w:rsid w:val="005B6E84"/>
    <w:rsid w:val="006040B4"/>
    <w:rsid w:val="0061342E"/>
    <w:rsid w:val="006256B2"/>
    <w:rsid w:val="006369B2"/>
    <w:rsid w:val="0066168D"/>
    <w:rsid w:val="00684E3D"/>
    <w:rsid w:val="006869EB"/>
    <w:rsid w:val="006B7496"/>
    <w:rsid w:val="006D1346"/>
    <w:rsid w:val="00706889"/>
    <w:rsid w:val="00714448"/>
    <w:rsid w:val="007209A9"/>
    <w:rsid w:val="007307B8"/>
    <w:rsid w:val="00752266"/>
    <w:rsid w:val="0075798C"/>
    <w:rsid w:val="00770101"/>
    <w:rsid w:val="007706AA"/>
    <w:rsid w:val="007830FA"/>
    <w:rsid w:val="00787271"/>
    <w:rsid w:val="007A1801"/>
    <w:rsid w:val="007C2D1D"/>
    <w:rsid w:val="007E0D33"/>
    <w:rsid w:val="007E1683"/>
    <w:rsid w:val="007E2E58"/>
    <w:rsid w:val="00821A69"/>
    <w:rsid w:val="008925F8"/>
    <w:rsid w:val="00892B1D"/>
    <w:rsid w:val="008B55C8"/>
    <w:rsid w:val="008E415C"/>
    <w:rsid w:val="008E5A73"/>
    <w:rsid w:val="008F27EC"/>
    <w:rsid w:val="00911930"/>
    <w:rsid w:val="00965355"/>
    <w:rsid w:val="00966A8A"/>
    <w:rsid w:val="00991726"/>
    <w:rsid w:val="00992E9B"/>
    <w:rsid w:val="009B6B29"/>
    <w:rsid w:val="009C1FDC"/>
    <w:rsid w:val="009D3343"/>
    <w:rsid w:val="009D49A4"/>
    <w:rsid w:val="009E6962"/>
    <w:rsid w:val="009F5269"/>
    <w:rsid w:val="00A04197"/>
    <w:rsid w:val="00A32EDD"/>
    <w:rsid w:val="00A334D8"/>
    <w:rsid w:val="00A41DB1"/>
    <w:rsid w:val="00A43348"/>
    <w:rsid w:val="00A45543"/>
    <w:rsid w:val="00A67D71"/>
    <w:rsid w:val="00A718E6"/>
    <w:rsid w:val="00A77110"/>
    <w:rsid w:val="00A830BE"/>
    <w:rsid w:val="00A87669"/>
    <w:rsid w:val="00A941ED"/>
    <w:rsid w:val="00AA4012"/>
    <w:rsid w:val="00AE38AA"/>
    <w:rsid w:val="00AE41B1"/>
    <w:rsid w:val="00AE76E3"/>
    <w:rsid w:val="00B04110"/>
    <w:rsid w:val="00B06424"/>
    <w:rsid w:val="00B07757"/>
    <w:rsid w:val="00B50C53"/>
    <w:rsid w:val="00B61BD6"/>
    <w:rsid w:val="00B70921"/>
    <w:rsid w:val="00B73C2A"/>
    <w:rsid w:val="00B753E3"/>
    <w:rsid w:val="00B8302D"/>
    <w:rsid w:val="00BE28F1"/>
    <w:rsid w:val="00BF3193"/>
    <w:rsid w:val="00BF6EEC"/>
    <w:rsid w:val="00C0087D"/>
    <w:rsid w:val="00C22921"/>
    <w:rsid w:val="00C43528"/>
    <w:rsid w:val="00C66448"/>
    <w:rsid w:val="00C73647"/>
    <w:rsid w:val="00CA440A"/>
    <w:rsid w:val="00CF3277"/>
    <w:rsid w:val="00D008F5"/>
    <w:rsid w:val="00D47F24"/>
    <w:rsid w:val="00D703EA"/>
    <w:rsid w:val="00D77A25"/>
    <w:rsid w:val="00D82607"/>
    <w:rsid w:val="00D91FAD"/>
    <w:rsid w:val="00D97F24"/>
    <w:rsid w:val="00DB5B26"/>
    <w:rsid w:val="00DB66E6"/>
    <w:rsid w:val="00DC574B"/>
    <w:rsid w:val="00DE1045"/>
    <w:rsid w:val="00E20025"/>
    <w:rsid w:val="00E559C0"/>
    <w:rsid w:val="00E57AD0"/>
    <w:rsid w:val="00E60DD1"/>
    <w:rsid w:val="00E64FF8"/>
    <w:rsid w:val="00E677F7"/>
    <w:rsid w:val="00E83CAA"/>
    <w:rsid w:val="00EC71AC"/>
    <w:rsid w:val="00EF022A"/>
    <w:rsid w:val="00EF1553"/>
    <w:rsid w:val="00EF67EE"/>
    <w:rsid w:val="00F15E44"/>
    <w:rsid w:val="00F17ED8"/>
    <w:rsid w:val="00F53ED6"/>
    <w:rsid w:val="00F676CA"/>
    <w:rsid w:val="00F97D45"/>
    <w:rsid w:val="00FC52A7"/>
    <w:rsid w:val="00FD2EF1"/>
    <w:rsid w:val="00FF3A68"/>
    <w:rsid w:val="00FF773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52A4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4D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5B3D"/>
    <w:rPr>
      <w:color w:val="0000FF" w:themeColor="hyperlink"/>
      <w:u w:val="single"/>
    </w:rPr>
  </w:style>
  <w:style w:type="paragraph" w:styleId="BodyText">
    <w:name w:val="Body Text"/>
    <w:basedOn w:val="Normal"/>
    <w:link w:val="BodyTextChar"/>
    <w:rsid w:val="00C66448"/>
    <w:pPr>
      <w:spacing w:after="0" w:line="48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C66448"/>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DB66E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66E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15</Pages>
  <Words>4141</Words>
  <Characters>23607</Characters>
  <Application>Microsoft Macintosh Word</Application>
  <DocSecurity>0</DocSecurity>
  <Lines>196</Lines>
  <Paragraphs>55</Paragraphs>
  <ScaleCrop>false</ScaleCrop>
  <Company>SIHE</Company>
  <LinksUpToDate>false</LinksUpToDate>
  <CharactersWithSpaces>27693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Howard Riley</cp:lastModifiedBy>
  <cp:revision>141</cp:revision>
  <dcterms:created xsi:type="dcterms:W3CDTF">2011-05-25T08:38:00Z</dcterms:created>
  <dcterms:modified xsi:type="dcterms:W3CDTF">2012-11-11T17:15:00Z</dcterms:modified>
</cp:coreProperties>
</file>