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AEC3" w14:textId="1501D55D" w:rsidR="0067345D" w:rsidRPr="00DF4D1F" w:rsidRDefault="008B0014" w:rsidP="008B0014">
      <w:pPr>
        <w:spacing w:after="0"/>
        <w:rPr>
          <w:rFonts w:ascii="Times New Roman" w:hAnsi="Times New Roman" w:cs="Times New Roman"/>
          <w:bCs/>
          <w:sz w:val="28"/>
          <w:szCs w:val="28"/>
        </w:rPr>
      </w:pPr>
      <w:r w:rsidRPr="00DF4D1F">
        <w:rPr>
          <w:rFonts w:ascii="Times New Roman" w:hAnsi="Times New Roman" w:cs="Times New Roman"/>
          <w:bCs/>
          <w:color w:val="FF0000"/>
          <w:sz w:val="28"/>
          <w:szCs w:val="28"/>
        </w:rPr>
        <w:t>&lt;number&gt;</w:t>
      </w:r>
      <w:r w:rsidR="001833BF" w:rsidRPr="00DF4D1F">
        <w:rPr>
          <w:rFonts w:ascii="Times New Roman" w:hAnsi="Times New Roman" w:cs="Times New Roman"/>
          <w:bCs/>
          <w:sz w:val="28"/>
          <w:szCs w:val="28"/>
        </w:rPr>
        <w:t>8</w:t>
      </w:r>
      <w:r w:rsidRPr="00DF4D1F">
        <w:rPr>
          <w:rFonts w:ascii="Times New Roman" w:hAnsi="Times New Roman" w:cs="Times New Roman"/>
          <w:bCs/>
          <w:color w:val="FF0000"/>
          <w:sz w:val="28"/>
          <w:szCs w:val="28"/>
        </w:rPr>
        <w:t>&lt;title&gt;</w:t>
      </w:r>
      <w:r w:rsidR="00D40E00" w:rsidRPr="00DF4D1F">
        <w:rPr>
          <w:rFonts w:ascii="Times New Roman" w:hAnsi="Times New Roman" w:cs="Times New Roman"/>
          <w:bCs/>
          <w:sz w:val="28"/>
          <w:szCs w:val="28"/>
        </w:rPr>
        <w:t>M</w:t>
      </w:r>
      <w:r w:rsidR="001833BF" w:rsidRPr="00DF4D1F">
        <w:rPr>
          <w:rFonts w:ascii="Times New Roman" w:hAnsi="Times New Roman" w:cs="Times New Roman"/>
          <w:bCs/>
          <w:sz w:val="28"/>
          <w:szCs w:val="28"/>
        </w:rPr>
        <w:t xml:space="preserve">editerranean </w:t>
      </w:r>
      <w:r w:rsidR="001279DE" w:rsidRPr="00DF4D1F">
        <w:rPr>
          <w:rFonts w:ascii="Times New Roman" w:hAnsi="Times New Roman" w:cs="Times New Roman"/>
          <w:bCs/>
          <w:sz w:val="28"/>
          <w:szCs w:val="28"/>
        </w:rPr>
        <w:t>g</w:t>
      </w:r>
      <w:r w:rsidR="001833BF" w:rsidRPr="00DF4D1F">
        <w:rPr>
          <w:rFonts w:ascii="Times New Roman" w:hAnsi="Times New Roman" w:cs="Times New Roman"/>
          <w:bCs/>
          <w:sz w:val="28"/>
          <w:szCs w:val="28"/>
        </w:rPr>
        <w:t xml:space="preserve">oods in an Indian </w:t>
      </w:r>
      <w:r w:rsidR="001279DE" w:rsidRPr="00DF4D1F">
        <w:rPr>
          <w:rFonts w:ascii="Times New Roman" w:hAnsi="Times New Roman" w:cs="Times New Roman"/>
          <w:bCs/>
          <w:sz w:val="28"/>
          <w:szCs w:val="28"/>
        </w:rPr>
        <w:t>c</w:t>
      </w:r>
      <w:r w:rsidR="001833BF" w:rsidRPr="00DF4D1F">
        <w:rPr>
          <w:rFonts w:ascii="Times New Roman" w:hAnsi="Times New Roman" w:cs="Times New Roman"/>
          <w:bCs/>
          <w:sz w:val="28"/>
          <w:szCs w:val="28"/>
        </w:rPr>
        <w:t xml:space="preserve">ontext: </w:t>
      </w:r>
      <w:r w:rsidR="001279DE" w:rsidRPr="00DF4D1F">
        <w:rPr>
          <w:rFonts w:ascii="Times New Roman" w:hAnsi="Times New Roman" w:cs="Times New Roman"/>
          <w:bCs/>
          <w:sz w:val="28"/>
          <w:szCs w:val="28"/>
        </w:rPr>
        <w:t>t</w:t>
      </w:r>
      <w:r w:rsidR="001833BF" w:rsidRPr="00DF4D1F">
        <w:rPr>
          <w:rFonts w:ascii="Times New Roman" w:hAnsi="Times New Roman" w:cs="Times New Roman"/>
          <w:bCs/>
          <w:sz w:val="28"/>
          <w:szCs w:val="28"/>
        </w:rPr>
        <w:t xml:space="preserve">he </w:t>
      </w:r>
      <w:r w:rsidR="001279DE" w:rsidRPr="00DF4D1F">
        <w:rPr>
          <w:rFonts w:ascii="Times New Roman" w:hAnsi="Times New Roman" w:cs="Times New Roman"/>
          <w:bCs/>
          <w:sz w:val="28"/>
          <w:szCs w:val="28"/>
        </w:rPr>
        <w:t>u</w:t>
      </w:r>
      <w:r w:rsidR="001833BF" w:rsidRPr="00DF4D1F">
        <w:rPr>
          <w:rFonts w:ascii="Times New Roman" w:hAnsi="Times New Roman" w:cs="Times New Roman"/>
          <w:bCs/>
          <w:sz w:val="28"/>
          <w:szCs w:val="28"/>
        </w:rPr>
        <w:t xml:space="preserve">se of </w:t>
      </w:r>
      <w:r w:rsidR="001279DE" w:rsidRPr="00DF4D1F">
        <w:rPr>
          <w:rFonts w:ascii="Times New Roman" w:hAnsi="Times New Roman" w:cs="Times New Roman"/>
          <w:bCs/>
          <w:sz w:val="28"/>
          <w:szCs w:val="28"/>
        </w:rPr>
        <w:t>t</w:t>
      </w:r>
      <w:r w:rsidR="001833BF" w:rsidRPr="00DF4D1F">
        <w:rPr>
          <w:rFonts w:ascii="Times New Roman" w:hAnsi="Times New Roman" w:cs="Times New Roman"/>
          <w:bCs/>
          <w:sz w:val="28"/>
          <w:szCs w:val="28"/>
        </w:rPr>
        <w:t xml:space="preserve">ranscultural </w:t>
      </w:r>
      <w:r w:rsidR="001279DE" w:rsidRPr="00DF4D1F">
        <w:rPr>
          <w:rFonts w:ascii="Times New Roman" w:hAnsi="Times New Roman" w:cs="Times New Roman"/>
          <w:bCs/>
          <w:sz w:val="28"/>
          <w:szCs w:val="28"/>
        </w:rPr>
        <w:t>t</w:t>
      </w:r>
      <w:r w:rsidR="001833BF" w:rsidRPr="00DF4D1F">
        <w:rPr>
          <w:rFonts w:ascii="Times New Roman" w:hAnsi="Times New Roman" w:cs="Times New Roman"/>
          <w:bCs/>
          <w:sz w:val="28"/>
          <w:szCs w:val="28"/>
        </w:rPr>
        <w:t xml:space="preserve">heory for the </w:t>
      </w:r>
      <w:r w:rsidR="00703AF8" w:rsidRPr="00DF4D1F">
        <w:rPr>
          <w:rFonts w:ascii="Times New Roman" w:hAnsi="Times New Roman" w:cs="Times New Roman"/>
          <w:bCs/>
          <w:sz w:val="28"/>
          <w:szCs w:val="28"/>
        </w:rPr>
        <w:t>s</w:t>
      </w:r>
      <w:r w:rsidR="001833BF" w:rsidRPr="00DF4D1F">
        <w:rPr>
          <w:rFonts w:ascii="Times New Roman" w:hAnsi="Times New Roman" w:cs="Times New Roman"/>
          <w:bCs/>
          <w:sz w:val="28"/>
          <w:szCs w:val="28"/>
        </w:rPr>
        <w:t xml:space="preserve">tudy of the </w:t>
      </w:r>
      <w:r w:rsidR="001279DE" w:rsidRPr="00DF4D1F">
        <w:rPr>
          <w:rFonts w:ascii="Times New Roman" w:hAnsi="Times New Roman" w:cs="Times New Roman"/>
          <w:bCs/>
          <w:sz w:val="28"/>
          <w:szCs w:val="28"/>
        </w:rPr>
        <w:t>a</w:t>
      </w:r>
      <w:r w:rsidR="001833BF" w:rsidRPr="00DF4D1F">
        <w:rPr>
          <w:rFonts w:ascii="Times New Roman" w:hAnsi="Times New Roman" w:cs="Times New Roman"/>
          <w:bCs/>
          <w:sz w:val="28"/>
          <w:szCs w:val="28"/>
        </w:rPr>
        <w:t xml:space="preserve">ncient Indian Ocean </w:t>
      </w:r>
      <w:r w:rsidR="001279DE" w:rsidRPr="00DF4D1F">
        <w:rPr>
          <w:rFonts w:ascii="Times New Roman" w:hAnsi="Times New Roman" w:cs="Times New Roman"/>
          <w:bCs/>
          <w:sz w:val="28"/>
          <w:szCs w:val="28"/>
        </w:rPr>
        <w:t>w</w:t>
      </w:r>
      <w:r w:rsidR="001833BF" w:rsidRPr="00DF4D1F">
        <w:rPr>
          <w:rFonts w:ascii="Times New Roman" w:hAnsi="Times New Roman" w:cs="Times New Roman"/>
          <w:bCs/>
          <w:sz w:val="28"/>
          <w:szCs w:val="28"/>
        </w:rPr>
        <w:t>orld</w:t>
      </w:r>
      <w:r w:rsidR="00EE3608" w:rsidRPr="00DF4D1F">
        <w:rPr>
          <w:rStyle w:val="EndnoteReference"/>
          <w:rFonts w:ascii="Times New Roman" w:hAnsi="Times New Roman" w:cs="Times New Roman"/>
          <w:bCs/>
          <w:sz w:val="28"/>
          <w:szCs w:val="28"/>
        </w:rPr>
        <w:endnoteReference w:customMarkFollows="1" w:id="1"/>
        <w:t>*</w:t>
      </w:r>
    </w:p>
    <w:p w14:paraId="5AF3C326" w14:textId="77777777" w:rsidR="001833BF" w:rsidRPr="00DF4D1F" w:rsidRDefault="001833BF" w:rsidP="008B0014">
      <w:pPr>
        <w:spacing w:after="0"/>
        <w:rPr>
          <w:rFonts w:ascii="Times New Roman" w:hAnsi="Times New Roman" w:cs="Times New Roman"/>
          <w:sz w:val="24"/>
          <w:szCs w:val="24"/>
        </w:rPr>
      </w:pPr>
    </w:p>
    <w:p w14:paraId="1DFC7A3E" w14:textId="07B12362" w:rsidR="008B0014" w:rsidRPr="00DF4D1F" w:rsidRDefault="008B0014" w:rsidP="008B0014">
      <w:pPr>
        <w:spacing w:after="0"/>
        <w:rPr>
          <w:rFonts w:ascii="Times New Roman" w:hAnsi="Times New Roman" w:cs="Times New Roman"/>
          <w:sz w:val="24"/>
          <w:szCs w:val="24"/>
        </w:rPr>
      </w:pPr>
      <w:r w:rsidRPr="00DF4D1F">
        <w:rPr>
          <w:rFonts w:ascii="Times New Roman" w:hAnsi="Times New Roman" w:cs="Times New Roman"/>
          <w:color w:val="FF0000"/>
          <w:sz w:val="24"/>
          <w:szCs w:val="24"/>
        </w:rPr>
        <w:t>&lt;author&gt;</w:t>
      </w:r>
      <w:r w:rsidR="00017870" w:rsidRPr="00DF4D1F">
        <w:rPr>
          <w:rFonts w:ascii="Times New Roman" w:hAnsi="Times New Roman" w:cs="Times New Roman"/>
          <w:sz w:val="24"/>
          <w:szCs w:val="24"/>
        </w:rPr>
        <w:t>M</w:t>
      </w:r>
      <w:r w:rsidR="001833BF" w:rsidRPr="00DF4D1F">
        <w:rPr>
          <w:rFonts w:ascii="Times New Roman" w:hAnsi="Times New Roman" w:cs="Times New Roman"/>
          <w:sz w:val="24"/>
          <w:szCs w:val="24"/>
        </w:rPr>
        <w:t>atthew A. Cobb</w:t>
      </w:r>
    </w:p>
    <w:p w14:paraId="5E1E4758" w14:textId="2095069E" w:rsidR="00017870" w:rsidRPr="00DF4D1F" w:rsidRDefault="008C4561" w:rsidP="008B0014">
      <w:pPr>
        <w:spacing w:after="0"/>
        <w:rPr>
          <w:rFonts w:ascii="Times New Roman" w:hAnsi="Times New Roman" w:cs="Times New Roman"/>
          <w:sz w:val="24"/>
          <w:szCs w:val="24"/>
        </w:rPr>
      </w:pPr>
      <w:r w:rsidRPr="00ED40AC">
        <w:rPr>
          <w:rFonts w:ascii="Times New Roman" w:eastAsia="Times New Roman" w:hAnsi="Times New Roman" w:cs="Times New Roman"/>
          <w:color w:val="FF0000"/>
          <w:sz w:val="24"/>
          <w:szCs w:val="24"/>
        </w:rPr>
        <w:t>&lt;</w:t>
      </w:r>
      <w:proofErr w:type="spellStart"/>
      <w:r w:rsidRPr="00ED40AC">
        <w:rPr>
          <w:rFonts w:ascii="Times New Roman" w:eastAsia="Times New Roman" w:hAnsi="Times New Roman" w:cs="Times New Roman"/>
          <w:color w:val="FF0000"/>
          <w:sz w:val="24"/>
          <w:szCs w:val="24"/>
        </w:rPr>
        <w:t>ORCiD</w:t>
      </w:r>
      <w:proofErr w:type="spellEnd"/>
      <w:r w:rsidRPr="00ED40AC">
        <w:rPr>
          <w:rFonts w:ascii="Times New Roman" w:eastAsia="Times New Roman" w:hAnsi="Times New Roman" w:cs="Times New Roman"/>
          <w:color w:val="FF0000"/>
          <w:sz w:val="24"/>
          <w:szCs w:val="24"/>
        </w:rPr>
        <w:t>&gt;</w:t>
      </w:r>
      <w:r w:rsidR="00017870" w:rsidRPr="00DF4D1F">
        <w:rPr>
          <w:rFonts w:ascii="Times New Roman" w:hAnsi="Times New Roman" w:cs="Times New Roman"/>
          <w:sz w:val="24"/>
          <w:szCs w:val="24"/>
        </w:rPr>
        <w:t>0000-0002-3100-6304</w:t>
      </w:r>
    </w:p>
    <w:p w14:paraId="49751788" w14:textId="77777777" w:rsidR="00017870" w:rsidRPr="00A535BC" w:rsidRDefault="00017870" w:rsidP="001833BF">
      <w:pPr>
        <w:spacing w:after="0"/>
        <w:rPr>
          <w:rFonts w:ascii="Times New Roman" w:hAnsi="Times New Roman" w:cs="Times New Roman"/>
          <w:sz w:val="24"/>
          <w:szCs w:val="24"/>
        </w:rPr>
      </w:pPr>
    </w:p>
    <w:p w14:paraId="7D89435B" w14:textId="3F592EDE" w:rsidR="00D40E00" w:rsidRPr="001E159E"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highlight w:val="yellow"/>
        </w:rPr>
        <w:t>&lt;abstract&gt;</w:t>
      </w:r>
      <w:r w:rsidR="00931445" w:rsidRPr="001E159E">
        <w:rPr>
          <w:rFonts w:ascii="Times New Roman" w:hAnsi="Times New Roman" w:cs="Times New Roman"/>
          <w:sz w:val="24"/>
          <w:szCs w:val="32"/>
          <w:highlight w:val="yellow"/>
        </w:rPr>
        <w:t>This chapter considers how our understanding of the long</w:t>
      </w:r>
      <w:r w:rsidR="00A57B30" w:rsidRPr="001E159E">
        <w:rPr>
          <w:rFonts w:ascii="Times New Roman" w:hAnsi="Times New Roman" w:cs="Times New Roman"/>
          <w:sz w:val="24"/>
          <w:szCs w:val="32"/>
          <w:highlight w:val="yellow"/>
        </w:rPr>
        <w:t>-</w:t>
      </w:r>
      <w:r w:rsidR="00931445" w:rsidRPr="001E159E">
        <w:rPr>
          <w:rFonts w:ascii="Times New Roman" w:hAnsi="Times New Roman" w:cs="Times New Roman"/>
          <w:sz w:val="24"/>
          <w:szCs w:val="32"/>
          <w:highlight w:val="yellow"/>
        </w:rPr>
        <w:t xml:space="preserve">distance movement of goods across the ancient Indian Ocean world can be better understood by thinking in both cultural and economic terms. </w:t>
      </w:r>
      <w:proofErr w:type="gramStart"/>
      <w:r w:rsidR="00931445" w:rsidRPr="001E159E">
        <w:rPr>
          <w:rFonts w:ascii="Times New Roman" w:hAnsi="Times New Roman" w:cs="Times New Roman"/>
          <w:sz w:val="24"/>
          <w:szCs w:val="32"/>
          <w:highlight w:val="yellow"/>
        </w:rPr>
        <w:t>That is to say, considering</w:t>
      </w:r>
      <w:proofErr w:type="gramEnd"/>
      <w:r w:rsidR="00931445" w:rsidRPr="001E159E">
        <w:rPr>
          <w:rFonts w:ascii="Times New Roman" w:hAnsi="Times New Roman" w:cs="Times New Roman"/>
          <w:sz w:val="24"/>
          <w:szCs w:val="32"/>
          <w:highlight w:val="yellow"/>
        </w:rPr>
        <w:t xml:space="preserve"> cultural demand alongs</w:t>
      </w:r>
      <w:r w:rsidR="00060B4C" w:rsidRPr="001E159E">
        <w:rPr>
          <w:rFonts w:ascii="Times New Roman" w:hAnsi="Times New Roman" w:cs="Times New Roman"/>
          <w:sz w:val="24"/>
          <w:szCs w:val="32"/>
          <w:highlight w:val="yellow"/>
        </w:rPr>
        <w:t>ide the economic forces that enabled</w:t>
      </w:r>
      <w:r w:rsidR="00931445" w:rsidRPr="001E159E">
        <w:rPr>
          <w:rFonts w:ascii="Times New Roman" w:hAnsi="Times New Roman" w:cs="Times New Roman"/>
          <w:sz w:val="24"/>
          <w:szCs w:val="32"/>
          <w:highlight w:val="yellow"/>
        </w:rPr>
        <w:t xml:space="preserve"> these goods to reach their destinations (the networks of production and distribution). </w:t>
      </w:r>
      <w:proofErr w:type="gramStart"/>
      <w:r w:rsidR="00931445" w:rsidRPr="001E159E">
        <w:rPr>
          <w:rFonts w:ascii="Times New Roman" w:hAnsi="Times New Roman" w:cs="Times New Roman"/>
          <w:sz w:val="24"/>
          <w:szCs w:val="32"/>
          <w:highlight w:val="yellow"/>
        </w:rPr>
        <w:t>In particular, it</w:t>
      </w:r>
      <w:proofErr w:type="gramEnd"/>
      <w:r w:rsidR="00931445" w:rsidRPr="001E159E">
        <w:rPr>
          <w:rFonts w:ascii="Times New Roman" w:hAnsi="Times New Roman" w:cs="Times New Roman"/>
          <w:sz w:val="24"/>
          <w:szCs w:val="32"/>
          <w:highlight w:val="yellow"/>
        </w:rPr>
        <w:t xml:space="preserve"> is argued that by applying transcultural concepts (what I call here material transculturality) we can think in more complex ways about why certain goods reached the Indian Subcontinent and the manner in which they were </w:t>
      </w:r>
      <w:r w:rsidR="008E1CC0" w:rsidRPr="001E159E">
        <w:rPr>
          <w:rFonts w:ascii="Times New Roman" w:hAnsi="Times New Roman" w:cs="Times New Roman"/>
          <w:sz w:val="24"/>
          <w:szCs w:val="32"/>
          <w:highlight w:val="yellow"/>
        </w:rPr>
        <w:t>utili</w:t>
      </w:r>
      <w:r w:rsidR="008E1CC0">
        <w:rPr>
          <w:rFonts w:ascii="Times New Roman" w:hAnsi="Times New Roman" w:cs="Times New Roman"/>
          <w:sz w:val="24"/>
          <w:szCs w:val="32"/>
          <w:highlight w:val="yellow"/>
        </w:rPr>
        <w:t>z</w:t>
      </w:r>
      <w:r w:rsidR="008E1CC0" w:rsidRPr="001E159E">
        <w:rPr>
          <w:rFonts w:ascii="Times New Roman" w:hAnsi="Times New Roman" w:cs="Times New Roman"/>
          <w:sz w:val="24"/>
          <w:szCs w:val="32"/>
          <w:highlight w:val="yellow"/>
        </w:rPr>
        <w:t>ed</w:t>
      </w:r>
      <w:r w:rsidR="00060B4C" w:rsidRPr="001E159E">
        <w:rPr>
          <w:rFonts w:ascii="Times New Roman" w:hAnsi="Times New Roman" w:cs="Times New Roman"/>
          <w:sz w:val="24"/>
          <w:szCs w:val="32"/>
          <w:highlight w:val="yellow"/>
        </w:rPr>
        <w:t xml:space="preserve">. Roman Imperial era coins discovered in the </w:t>
      </w:r>
      <w:r w:rsidR="00295E0D" w:rsidRPr="001E159E">
        <w:rPr>
          <w:rFonts w:ascii="Times New Roman" w:hAnsi="Times New Roman" w:cs="Times New Roman"/>
          <w:sz w:val="24"/>
          <w:szCs w:val="32"/>
          <w:highlight w:val="yellow"/>
        </w:rPr>
        <w:t>India</w:t>
      </w:r>
      <w:r w:rsidR="00060B4C" w:rsidRPr="001E159E">
        <w:rPr>
          <w:rFonts w:ascii="Times New Roman" w:hAnsi="Times New Roman" w:cs="Times New Roman"/>
          <w:sz w:val="24"/>
          <w:szCs w:val="32"/>
          <w:highlight w:val="yellow"/>
        </w:rPr>
        <w:t xml:space="preserve"> are used as a case study</w:t>
      </w:r>
      <w:r w:rsidR="00931445" w:rsidRPr="001E159E">
        <w:rPr>
          <w:rFonts w:ascii="Times New Roman" w:hAnsi="Times New Roman" w:cs="Times New Roman"/>
          <w:sz w:val="24"/>
          <w:szCs w:val="32"/>
          <w:highlight w:val="yellow"/>
        </w:rPr>
        <w:t>.</w:t>
      </w:r>
    </w:p>
    <w:p w14:paraId="37267262" w14:textId="77777777" w:rsidR="008B0014" w:rsidRPr="001E159E" w:rsidRDefault="008B0014" w:rsidP="001833BF">
      <w:pPr>
        <w:spacing w:after="0"/>
        <w:rPr>
          <w:rFonts w:ascii="Times New Roman" w:hAnsi="Times New Roman" w:cs="Times New Roman"/>
          <w:sz w:val="24"/>
          <w:szCs w:val="32"/>
        </w:rPr>
      </w:pPr>
    </w:p>
    <w:p w14:paraId="101B5764" w14:textId="3A6C2448" w:rsidR="001833BF" w:rsidRPr="001E159E" w:rsidRDefault="001833BF" w:rsidP="001833BF">
      <w:pPr>
        <w:spacing w:after="0"/>
        <w:rPr>
          <w:rFonts w:ascii="Times New Roman" w:hAnsi="Times New Roman" w:cs="Times New Roman"/>
          <w:sz w:val="24"/>
          <w:szCs w:val="32"/>
        </w:rPr>
      </w:pPr>
      <w:r w:rsidRPr="001E159E">
        <w:rPr>
          <w:rFonts w:ascii="Times New Roman" w:hAnsi="Times New Roman" w:cs="Times New Roman"/>
          <w:sz w:val="24"/>
          <w:szCs w:val="32"/>
          <w:highlight w:val="yellow"/>
        </w:rPr>
        <w:t xml:space="preserve">Keywords: Indian Ocean, Mediterranean, Roman Empire, India, </w:t>
      </w:r>
      <w:r w:rsidR="009576D3">
        <w:rPr>
          <w:rFonts w:ascii="Times New Roman" w:hAnsi="Times New Roman" w:cs="Times New Roman"/>
          <w:sz w:val="24"/>
          <w:szCs w:val="32"/>
          <w:highlight w:val="yellow"/>
        </w:rPr>
        <w:t>t</w:t>
      </w:r>
      <w:r w:rsidR="009576D3" w:rsidRPr="009576D3">
        <w:rPr>
          <w:rFonts w:ascii="Times New Roman" w:hAnsi="Times New Roman" w:cs="Times New Roman"/>
          <w:sz w:val="24"/>
          <w:szCs w:val="32"/>
          <w:highlight w:val="yellow"/>
        </w:rPr>
        <w:t>rade</w:t>
      </w:r>
      <w:r w:rsidRPr="009576D3">
        <w:rPr>
          <w:rFonts w:ascii="Times New Roman" w:hAnsi="Times New Roman" w:cs="Times New Roman"/>
          <w:sz w:val="24"/>
          <w:szCs w:val="32"/>
          <w:highlight w:val="yellow"/>
        </w:rPr>
        <w:t xml:space="preserve">, </w:t>
      </w:r>
      <w:r w:rsidR="009576D3">
        <w:rPr>
          <w:rFonts w:ascii="Times New Roman" w:hAnsi="Times New Roman" w:cs="Times New Roman"/>
          <w:sz w:val="24"/>
          <w:szCs w:val="32"/>
          <w:highlight w:val="yellow"/>
        </w:rPr>
        <w:t>t</w:t>
      </w:r>
      <w:r w:rsidR="009576D3" w:rsidRPr="009576D3">
        <w:rPr>
          <w:rFonts w:ascii="Times New Roman" w:hAnsi="Times New Roman" w:cs="Times New Roman"/>
          <w:sz w:val="24"/>
          <w:szCs w:val="32"/>
          <w:highlight w:val="yellow"/>
        </w:rPr>
        <w:t xml:space="preserve">ranscultural </w:t>
      </w:r>
      <w:r w:rsidRPr="00E14BBE">
        <w:rPr>
          <w:rFonts w:ascii="Times New Roman" w:hAnsi="Times New Roman" w:cs="Times New Roman"/>
          <w:sz w:val="24"/>
          <w:szCs w:val="32"/>
          <w:highlight w:val="yellow"/>
        </w:rPr>
        <w:t>theory</w:t>
      </w:r>
    </w:p>
    <w:p w14:paraId="37957D8A" w14:textId="77777777" w:rsidR="00017870" w:rsidRPr="001E159E" w:rsidRDefault="00017870" w:rsidP="001833BF">
      <w:pPr>
        <w:spacing w:after="0"/>
        <w:rPr>
          <w:rFonts w:ascii="Times New Roman" w:hAnsi="Times New Roman" w:cs="Times New Roman"/>
          <w:b/>
          <w:sz w:val="24"/>
          <w:szCs w:val="32"/>
        </w:rPr>
      </w:pPr>
    </w:p>
    <w:p w14:paraId="15E9F611" w14:textId="0F1B46FF" w:rsidR="00EE4E1E" w:rsidRPr="001E159E" w:rsidRDefault="008B0014" w:rsidP="001833BF">
      <w:pPr>
        <w:spacing w:after="0"/>
        <w:rPr>
          <w:rFonts w:ascii="Times New Roman" w:hAnsi="Times New Roman" w:cs="Times New Roman"/>
          <w:b/>
          <w:sz w:val="24"/>
          <w:szCs w:val="32"/>
        </w:rPr>
      </w:pPr>
      <w:r w:rsidRPr="001E159E">
        <w:rPr>
          <w:rFonts w:ascii="Times New Roman" w:hAnsi="Times New Roman" w:cs="Times New Roman"/>
          <w:color w:val="FF0000"/>
          <w:sz w:val="24"/>
          <w:szCs w:val="24"/>
        </w:rPr>
        <w:t>&lt;head1&gt;</w:t>
      </w:r>
      <w:r w:rsidR="00EE4E1E" w:rsidRPr="001E159E">
        <w:rPr>
          <w:rFonts w:ascii="Times New Roman" w:hAnsi="Times New Roman" w:cs="Times New Roman"/>
          <w:b/>
          <w:sz w:val="24"/>
          <w:szCs w:val="32"/>
        </w:rPr>
        <w:t>Introduction</w:t>
      </w:r>
    </w:p>
    <w:p w14:paraId="3E6F8D57" w14:textId="77777777" w:rsidR="008B0014" w:rsidRPr="001E159E" w:rsidRDefault="008B0014" w:rsidP="001833BF">
      <w:pPr>
        <w:spacing w:after="0"/>
        <w:rPr>
          <w:rFonts w:ascii="Times New Roman" w:hAnsi="Times New Roman" w:cs="Times New Roman"/>
          <w:b/>
          <w:sz w:val="24"/>
          <w:szCs w:val="32"/>
        </w:rPr>
      </w:pPr>
    </w:p>
    <w:p w14:paraId="4B91B554" w14:textId="61B89F31"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w:t>
      </w:r>
      <w:proofErr w:type="spellStart"/>
      <w:r w:rsidRPr="001E159E">
        <w:rPr>
          <w:rFonts w:ascii="Times New Roman" w:hAnsi="Times New Roman" w:cs="Times New Roman"/>
          <w:color w:val="FF0000"/>
          <w:sz w:val="24"/>
          <w:szCs w:val="24"/>
        </w:rPr>
        <w:t>text_fullout</w:t>
      </w:r>
      <w:proofErr w:type="spellEnd"/>
      <w:r w:rsidRPr="001E159E">
        <w:rPr>
          <w:rFonts w:ascii="Times New Roman" w:hAnsi="Times New Roman" w:cs="Times New Roman"/>
          <w:color w:val="FF0000"/>
          <w:sz w:val="24"/>
          <w:szCs w:val="24"/>
        </w:rPr>
        <w:t>&gt;</w:t>
      </w:r>
      <w:r w:rsidR="005B76E0" w:rsidRPr="001E159E">
        <w:rPr>
          <w:rFonts w:ascii="Times New Roman" w:hAnsi="Times New Roman" w:cs="Times New Roman"/>
          <w:sz w:val="24"/>
          <w:szCs w:val="32"/>
        </w:rPr>
        <w:t>The recent growth of</w:t>
      </w:r>
      <w:r w:rsidR="007C5DE5" w:rsidRPr="001E159E">
        <w:rPr>
          <w:rFonts w:ascii="Times New Roman" w:hAnsi="Times New Roman" w:cs="Times New Roman"/>
          <w:sz w:val="24"/>
          <w:szCs w:val="32"/>
        </w:rPr>
        <w:t xml:space="preserve"> interest in trade and interconnectivity across the </w:t>
      </w:r>
      <w:r w:rsidR="00987AF4" w:rsidRPr="001E159E">
        <w:rPr>
          <w:rFonts w:ascii="Times New Roman" w:hAnsi="Times New Roman" w:cs="Times New Roman"/>
          <w:sz w:val="24"/>
          <w:szCs w:val="32"/>
        </w:rPr>
        <w:t>a</w:t>
      </w:r>
      <w:r w:rsidR="003A79CA" w:rsidRPr="001E159E">
        <w:rPr>
          <w:rFonts w:ascii="Times New Roman" w:hAnsi="Times New Roman" w:cs="Times New Roman"/>
          <w:sz w:val="24"/>
          <w:szCs w:val="32"/>
        </w:rPr>
        <w:t>ncient Afro-Eurasian world</w:t>
      </w:r>
      <w:r w:rsidR="00362907" w:rsidRPr="001E159E">
        <w:rPr>
          <w:rFonts w:ascii="Times New Roman" w:hAnsi="Times New Roman" w:cs="Times New Roman"/>
          <w:sz w:val="24"/>
          <w:szCs w:val="32"/>
        </w:rPr>
        <w:t xml:space="preserve"> (</w:t>
      </w:r>
      <w:r w:rsidR="00362907" w:rsidRPr="00ED40AC">
        <w:rPr>
          <w:rFonts w:ascii="Times New Roman" w:hAnsi="Times New Roman" w:cs="Times New Roman"/>
          <w:i/>
          <w:iCs/>
          <w:sz w:val="24"/>
          <w:szCs w:val="32"/>
        </w:rPr>
        <w:t>c</w:t>
      </w:r>
      <w:r w:rsidR="00362907" w:rsidRPr="001E159E">
        <w:rPr>
          <w:rFonts w:ascii="Times New Roman" w:hAnsi="Times New Roman" w:cs="Times New Roman"/>
          <w:sz w:val="24"/>
          <w:szCs w:val="32"/>
        </w:rPr>
        <w:t>. 300 BCE</w:t>
      </w:r>
      <w:r w:rsidR="00703AF8" w:rsidRPr="001E159E">
        <w:rPr>
          <w:rFonts w:ascii="Times New Roman" w:hAnsi="Times New Roman" w:cs="Times New Roman"/>
          <w:sz w:val="24"/>
          <w:szCs w:val="32"/>
        </w:rPr>
        <w:t xml:space="preserve"> </w:t>
      </w:r>
      <w:r w:rsidR="001279DE" w:rsidRPr="001E159E">
        <w:rPr>
          <w:rFonts w:ascii="Times New Roman" w:hAnsi="Times New Roman" w:cs="Times New Roman"/>
          <w:sz w:val="24"/>
          <w:szCs w:val="32"/>
        </w:rPr>
        <w:t xml:space="preserve">– </w:t>
      </w:r>
      <w:r w:rsidR="00362907" w:rsidRPr="001E159E">
        <w:rPr>
          <w:rFonts w:ascii="Times New Roman" w:hAnsi="Times New Roman" w:cs="Times New Roman"/>
          <w:sz w:val="24"/>
          <w:szCs w:val="32"/>
        </w:rPr>
        <w:t>700 CE)</w:t>
      </w:r>
      <w:r w:rsidR="005B76E0" w:rsidRPr="001E159E">
        <w:rPr>
          <w:rFonts w:ascii="Times New Roman" w:hAnsi="Times New Roman" w:cs="Times New Roman"/>
          <w:sz w:val="24"/>
          <w:szCs w:val="32"/>
        </w:rPr>
        <w:t xml:space="preserve"> has been spurred on by </w:t>
      </w:r>
      <w:proofErr w:type="gramStart"/>
      <w:r w:rsidR="005B76E0" w:rsidRPr="001E159E">
        <w:rPr>
          <w:rFonts w:ascii="Times New Roman" w:hAnsi="Times New Roman" w:cs="Times New Roman"/>
          <w:sz w:val="24"/>
          <w:szCs w:val="32"/>
        </w:rPr>
        <w:t>a number of</w:t>
      </w:r>
      <w:proofErr w:type="gramEnd"/>
      <w:r w:rsidR="005B76E0" w:rsidRPr="001E159E">
        <w:rPr>
          <w:rFonts w:ascii="Times New Roman" w:hAnsi="Times New Roman" w:cs="Times New Roman"/>
          <w:sz w:val="24"/>
          <w:szCs w:val="32"/>
        </w:rPr>
        <w:t xml:space="preserve"> factors. One of these is evidential: </w:t>
      </w:r>
      <w:r w:rsidR="00B90815" w:rsidRPr="001E159E">
        <w:rPr>
          <w:rFonts w:ascii="Times New Roman" w:hAnsi="Times New Roman" w:cs="Times New Roman"/>
          <w:sz w:val="24"/>
          <w:szCs w:val="32"/>
        </w:rPr>
        <w:t xml:space="preserve">new </w:t>
      </w:r>
      <w:r w:rsidR="008B7177" w:rsidRPr="001E159E">
        <w:rPr>
          <w:rFonts w:ascii="Times New Roman" w:hAnsi="Times New Roman" w:cs="Times New Roman"/>
          <w:sz w:val="24"/>
          <w:szCs w:val="32"/>
        </w:rPr>
        <w:t xml:space="preserve">archaeological </w:t>
      </w:r>
      <w:r w:rsidR="005B76E0" w:rsidRPr="001E159E">
        <w:rPr>
          <w:rFonts w:ascii="Times New Roman" w:hAnsi="Times New Roman" w:cs="Times New Roman"/>
          <w:sz w:val="24"/>
          <w:szCs w:val="32"/>
        </w:rPr>
        <w:t xml:space="preserve">discoveries </w:t>
      </w:r>
      <w:r w:rsidR="00362907" w:rsidRPr="001E159E">
        <w:rPr>
          <w:rFonts w:ascii="Times New Roman" w:hAnsi="Times New Roman" w:cs="Times New Roman"/>
          <w:sz w:val="24"/>
          <w:szCs w:val="32"/>
        </w:rPr>
        <w:t xml:space="preserve">have been made </w:t>
      </w:r>
      <w:r w:rsidR="003A79CA" w:rsidRPr="001E159E">
        <w:rPr>
          <w:rFonts w:ascii="Times New Roman" w:hAnsi="Times New Roman" w:cs="Times New Roman"/>
          <w:sz w:val="24"/>
          <w:szCs w:val="32"/>
        </w:rPr>
        <w:t>at a range of</w:t>
      </w:r>
      <w:r w:rsidR="005B76E0" w:rsidRPr="001E159E">
        <w:rPr>
          <w:rFonts w:ascii="Times New Roman" w:hAnsi="Times New Roman" w:cs="Times New Roman"/>
          <w:sz w:val="24"/>
          <w:szCs w:val="32"/>
        </w:rPr>
        <w:t xml:space="preserve"> sites</w:t>
      </w:r>
      <w:r w:rsidR="003A79CA" w:rsidRPr="001E159E">
        <w:rPr>
          <w:rFonts w:ascii="Times New Roman" w:hAnsi="Times New Roman" w:cs="Times New Roman"/>
          <w:sz w:val="24"/>
          <w:szCs w:val="32"/>
        </w:rPr>
        <w:t xml:space="preserve"> across the globe</w:t>
      </w:r>
      <w:r w:rsidR="005B76E0" w:rsidRPr="001E159E">
        <w:rPr>
          <w:rFonts w:ascii="Times New Roman" w:hAnsi="Times New Roman" w:cs="Times New Roman"/>
          <w:sz w:val="24"/>
          <w:szCs w:val="32"/>
        </w:rPr>
        <w:t>,</w:t>
      </w:r>
      <w:r w:rsidR="00362907" w:rsidRPr="001E159E">
        <w:rPr>
          <w:rFonts w:ascii="Times New Roman" w:hAnsi="Times New Roman" w:cs="Times New Roman"/>
          <w:sz w:val="24"/>
          <w:szCs w:val="32"/>
        </w:rPr>
        <w:t xml:space="preserve"> while more </w:t>
      </w:r>
      <w:r w:rsidR="005B76E0" w:rsidRPr="001E159E">
        <w:rPr>
          <w:rFonts w:ascii="Times New Roman" w:hAnsi="Times New Roman" w:cs="Times New Roman"/>
          <w:sz w:val="24"/>
          <w:szCs w:val="32"/>
        </w:rPr>
        <w:t>epigraphic</w:t>
      </w:r>
      <w:r w:rsidR="00396E9B" w:rsidRPr="001E159E">
        <w:rPr>
          <w:rFonts w:ascii="Times New Roman" w:hAnsi="Times New Roman" w:cs="Times New Roman"/>
          <w:sz w:val="24"/>
          <w:szCs w:val="32"/>
        </w:rPr>
        <w:t>,</w:t>
      </w:r>
      <w:r w:rsidR="005B76E0" w:rsidRPr="001E159E">
        <w:rPr>
          <w:rFonts w:ascii="Times New Roman" w:hAnsi="Times New Roman" w:cs="Times New Roman"/>
          <w:sz w:val="24"/>
          <w:szCs w:val="32"/>
        </w:rPr>
        <w:t xml:space="preserve"> papyrological</w:t>
      </w:r>
      <w:r w:rsidR="00396E9B" w:rsidRPr="001E159E">
        <w:rPr>
          <w:rFonts w:ascii="Times New Roman" w:hAnsi="Times New Roman" w:cs="Times New Roman"/>
          <w:sz w:val="24"/>
          <w:szCs w:val="32"/>
        </w:rPr>
        <w:t xml:space="preserve"> and numismatic</w:t>
      </w:r>
      <w:r w:rsidR="005B76E0" w:rsidRPr="001E159E">
        <w:rPr>
          <w:rFonts w:ascii="Times New Roman" w:hAnsi="Times New Roman" w:cs="Times New Roman"/>
          <w:sz w:val="24"/>
          <w:szCs w:val="32"/>
        </w:rPr>
        <w:t xml:space="preserve"> </w:t>
      </w:r>
      <w:r w:rsidR="00EC06A7" w:rsidRPr="001E159E">
        <w:rPr>
          <w:rFonts w:ascii="Times New Roman" w:hAnsi="Times New Roman" w:cs="Times New Roman"/>
          <w:sz w:val="24"/>
          <w:szCs w:val="32"/>
        </w:rPr>
        <w:t>studies</w:t>
      </w:r>
      <w:r w:rsidR="00362907" w:rsidRPr="001E159E">
        <w:rPr>
          <w:rFonts w:ascii="Times New Roman" w:hAnsi="Times New Roman" w:cs="Times New Roman"/>
          <w:sz w:val="24"/>
          <w:szCs w:val="32"/>
        </w:rPr>
        <w:t xml:space="preserve"> have </w:t>
      </w:r>
      <w:r w:rsidR="00987AF4" w:rsidRPr="001E159E">
        <w:rPr>
          <w:rFonts w:ascii="Times New Roman" w:hAnsi="Times New Roman" w:cs="Times New Roman"/>
          <w:sz w:val="24"/>
          <w:szCs w:val="32"/>
        </w:rPr>
        <w:t xml:space="preserve">also </w:t>
      </w:r>
      <w:r w:rsidR="00362907" w:rsidRPr="001E159E">
        <w:rPr>
          <w:rFonts w:ascii="Times New Roman" w:hAnsi="Times New Roman" w:cs="Times New Roman"/>
          <w:sz w:val="24"/>
          <w:szCs w:val="32"/>
        </w:rPr>
        <w:t>been undertaken</w:t>
      </w:r>
      <w:r w:rsidR="00EC06A7" w:rsidRPr="001E159E">
        <w:rPr>
          <w:rFonts w:ascii="Times New Roman" w:hAnsi="Times New Roman" w:cs="Times New Roman"/>
          <w:sz w:val="24"/>
          <w:szCs w:val="32"/>
        </w:rPr>
        <w:t>.</w:t>
      </w:r>
      <w:r w:rsidR="00BD555C" w:rsidRPr="00DF4D1F">
        <w:rPr>
          <w:rStyle w:val="EndnoteReference"/>
          <w:rFonts w:ascii="Times New Roman" w:hAnsi="Times New Roman" w:cs="Times New Roman"/>
          <w:sz w:val="24"/>
          <w:szCs w:val="32"/>
        </w:rPr>
        <w:endnoteReference w:id="2"/>
      </w:r>
      <w:r w:rsidR="00BD555C" w:rsidRPr="00DF4D1F">
        <w:rPr>
          <w:rFonts w:ascii="Times New Roman" w:hAnsi="Times New Roman" w:cs="Times New Roman"/>
          <w:sz w:val="24"/>
          <w:szCs w:val="32"/>
        </w:rPr>
        <w:t xml:space="preserve"> A second major factor is the development of scholarly interest in global history and the history of </w:t>
      </w:r>
      <w:r w:rsidR="008E1CC0" w:rsidRPr="00DF4D1F">
        <w:rPr>
          <w:rFonts w:ascii="Times New Roman" w:hAnsi="Times New Roman" w:cs="Times New Roman"/>
          <w:sz w:val="24"/>
          <w:szCs w:val="32"/>
        </w:rPr>
        <w:t>globali</w:t>
      </w:r>
      <w:r w:rsidR="008E1CC0">
        <w:rPr>
          <w:rFonts w:ascii="Times New Roman" w:hAnsi="Times New Roman" w:cs="Times New Roman"/>
          <w:sz w:val="24"/>
          <w:szCs w:val="32"/>
        </w:rPr>
        <w:t>z</w:t>
      </w:r>
      <w:r w:rsidR="008E1CC0" w:rsidRPr="00DF4D1F">
        <w:rPr>
          <w:rFonts w:ascii="Times New Roman" w:hAnsi="Times New Roman" w:cs="Times New Roman"/>
          <w:sz w:val="24"/>
          <w:szCs w:val="32"/>
        </w:rPr>
        <w:t>ation</w:t>
      </w:r>
      <w:r w:rsidR="00BD555C" w:rsidRPr="00DF4D1F">
        <w:rPr>
          <w:rFonts w:ascii="Times New Roman" w:hAnsi="Times New Roman" w:cs="Times New Roman"/>
          <w:sz w:val="24"/>
          <w:szCs w:val="32"/>
        </w:rPr>
        <w:t>, which are both concerned with how things</w:t>
      </w:r>
      <w:r w:rsidR="00BD555C" w:rsidRPr="00A535BC">
        <w:rPr>
          <w:rFonts w:ascii="Times New Roman" w:hAnsi="Times New Roman" w:cs="Times New Roman"/>
          <w:sz w:val="24"/>
          <w:szCs w:val="32"/>
        </w:rPr>
        <w:t>,</w:t>
      </w:r>
      <w:r w:rsidR="00BD555C" w:rsidRPr="009576D3">
        <w:rPr>
          <w:rFonts w:ascii="Times New Roman" w:hAnsi="Times New Roman" w:cs="Times New Roman"/>
          <w:sz w:val="24"/>
          <w:szCs w:val="32"/>
        </w:rPr>
        <w:t xml:space="preserve"> people and </w:t>
      </w:r>
      <w:r w:rsidR="00BD555C" w:rsidRPr="001E159E">
        <w:rPr>
          <w:rFonts w:ascii="Times New Roman" w:hAnsi="Times New Roman" w:cs="Times New Roman"/>
          <w:sz w:val="24"/>
          <w:szCs w:val="32"/>
        </w:rPr>
        <w:t>ideas circulated, as well as how individuals and groups within different societies responded to these movements and exchanges (including socio-economic, political and cultural responses).</w:t>
      </w:r>
      <w:r w:rsidR="00BD555C" w:rsidRPr="00DF4D1F">
        <w:rPr>
          <w:rStyle w:val="EndnoteReference"/>
          <w:rFonts w:ascii="Times New Roman" w:hAnsi="Times New Roman" w:cs="Times New Roman"/>
          <w:sz w:val="24"/>
          <w:szCs w:val="32"/>
        </w:rPr>
        <w:endnoteReference w:id="3"/>
      </w:r>
    </w:p>
    <w:p w14:paraId="1F523F69" w14:textId="77777777" w:rsidR="001833BF" w:rsidRPr="00A535BC" w:rsidRDefault="001833BF" w:rsidP="001833BF">
      <w:pPr>
        <w:spacing w:after="0"/>
        <w:rPr>
          <w:rFonts w:ascii="Times New Roman" w:hAnsi="Times New Roman" w:cs="Times New Roman"/>
          <w:sz w:val="24"/>
          <w:szCs w:val="32"/>
        </w:rPr>
      </w:pPr>
    </w:p>
    <w:p w14:paraId="2FE63879" w14:textId="66095877"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&lt;text&gt;</w:t>
      </w:r>
      <w:r w:rsidR="00BD555C" w:rsidRPr="001E159E">
        <w:rPr>
          <w:rFonts w:ascii="Times New Roman" w:hAnsi="Times New Roman" w:cs="Times New Roman"/>
          <w:sz w:val="24"/>
          <w:szCs w:val="32"/>
        </w:rPr>
        <w:t>These developments have spurred engagement with a whole range of issues, including t</w:t>
      </w:r>
      <w:r w:rsidR="00AA305E" w:rsidRPr="001E159E">
        <w:rPr>
          <w:rFonts w:ascii="Times New Roman" w:hAnsi="Times New Roman" w:cs="Times New Roman"/>
          <w:sz w:val="24"/>
          <w:szCs w:val="32"/>
        </w:rPr>
        <w:t>he traditional concerns of long</w:t>
      </w:r>
      <w:r w:rsidR="00A57B30"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distance trade, such as networks, nodes, </w:t>
      </w:r>
      <w:r w:rsidR="008E1CC0" w:rsidRPr="001E159E">
        <w:rPr>
          <w:rFonts w:ascii="Times New Roman" w:hAnsi="Times New Roman" w:cs="Times New Roman"/>
          <w:sz w:val="24"/>
          <w:szCs w:val="32"/>
        </w:rPr>
        <w:t>organi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ation</w:t>
      </w:r>
      <w:r w:rsidR="00BD555C" w:rsidRPr="001E159E">
        <w:rPr>
          <w:rFonts w:ascii="Times New Roman" w:hAnsi="Times New Roman" w:cs="Times New Roman"/>
          <w:sz w:val="24"/>
          <w:szCs w:val="32"/>
        </w:rPr>
        <w:t>, financing, sailing technology, the goods exchanged, and the merchants and sailors involved. There has also been an expanded interest into how this trade was integrated into wider socio-</w:t>
      </w:r>
      <w:r w:rsidR="00BD555C" w:rsidRPr="001E159E">
        <w:rPr>
          <w:rFonts w:ascii="Times New Roman" w:hAnsi="Times New Roman" w:cs="Times New Roman"/>
          <w:sz w:val="24"/>
          <w:szCs w:val="32"/>
        </w:rPr>
        <w:lastRenderedPageBreak/>
        <w:t>economic activity, such as the production, cultivation and reworking of items of exchange, and habits of consumption.</w:t>
      </w:r>
      <w:r w:rsidR="00BD555C" w:rsidRPr="00DF4D1F">
        <w:rPr>
          <w:rStyle w:val="EndnoteReference"/>
          <w:rFonts w:ascii="Times New Roman" w:hAnsi="Times New Roman" w:cs="Times New Roman"/>
          <w:sz w:val="24"/>
          <w:szCs w:val="32"/>
        </w:rPr>
        <w:endnoteReference w:id="4"/>
      </w:r>
      <w:r w:rsidR="00BD555C" w:rsidRPr="00DF4D1F">
        <w:rPr>
          <w:rFonts w:ascii="Times New Roman" w:hAnsi="Times New Roman" w:cs="Times New Roman"/>
          <w:sz w:val="24"/>
          <w:szCs w:val="32"/>
        </w:rPr>
        <w:t xml:space="preserve"> Cultural responses have likewise received greater attention and can be analysed by </w:t>
      </w:r>
      <w:r w:rsidR="008E1CC0" w:rsidRPr="00DF4D1F">
        <w:rPr>
          <w:rFonts w:ascii="Times New Roman" w:hAnsi="Times New Roman" w:cs="Times New Roman"/>
          <w:sz w:val="24"/>
          <w:szCs w:val="32"/>
        </w:rPr>
        <w:t>utili</w:t>
      </w:r>
      <w:r w:rsidR="008E1CC0">
        <w:rPr>
          <w:rFonts w:ascii="Times New Roman" w:hAnsi="Times New Roman" w:cs="Times New Roman"/>
          <w:sz w:val="24"/>
          <w:szCs w:val="32"/>
        </w:rPr>
        <w:t>z</w:t>
      </w:r>
      <w:r w:rsidR="008E1CC0" w:rsidRPr="00DF4D1F">
        <w:rPr>
          <w:rFonts w:ascii="Times New Roman" w:hAnsi="Times New Roman" w:cs="Times New Roman"/>
          <w:sz w:val="24"/>
          <w:szCs w:val="32"/>
        </w:rPr>
        <w:t xml:space="preserve">ing </w:t>
      </w:r>
      <w:r w:rsidR="00BD555C" w:rsidRPr="00DF4D1F">
        <w:rPr>
          <w:rFonts w:ascii="Times New Roman" w:hAnsi="Times New Roman" w:cs="Times New Roman"/>
          <w:sz w:val="24"/>
          <w:szCs w:val="32"/>
        </w:rPr>
        <w:t>concepts connec</w:t>
      </w:r>
      <w:r w:rsidR="00BD555C" w:rsidRPr="00A535BC">
        <w:rPr>
          <w:rFonts w:ascii="Times New Roman" w:hAnsi="Times New Roman" w:cs="Times New Roman"/>
          <w:sz w:val="24"/>
          <w:szCs w:val="32"/>
        </w:rPr>
        <w:t xml:space="preserve">ted to </w:t>
      </w:r>
      <w:r w:rsidR="008E1CC0" w:rsidRPr="00A535BC">
        <w:rPr>
          <w:rFonts w:ascii="Times New Roman" w:hAnsi="Times New Roman" w:cs="Times New Roman"/>
          <w:sz w:val="24"/>
          <w:szCs w:val="32"/>
        </w:rPr>
        <w:t>globali</w:t>
      </w:r>
      <w:r w:rsidR="008E1CC0">
        <w:rPr>
          <w:rFonts w:ascii="Times New Roman" w:hAnsi="Times New Roman" w:cs="Times New Roman"/>
          <w:sz w:val="24"/>
          <w:szCs w:val="32"/>
        </w:rPr>
        <w:t>z</w:t>
      </w:r>
      <w:r w:rsidR="008E1CC0" w:rsidRPr="00A535BC">
        <w:rPr>
          <w:rFonts w:ascii="Times New Roman" w:hAnsi="Times New Roman" w:cs="Times New Roman"/>
          <w:sz w:val="24"/>
          <w:szCs w:val="32"/>
        </w:rPr>
        <w:t xml:space="preserve">ation </w:t>
      </w:r>
      <w:r w:rsidR="00BD555C" w:rsidRPr="00A535BC">
        <w:rPr>
          <w:rFonts w:ascii="Times New Roman" w:hAnsi="Times New Roman" w:cs="Times New Roman"/>
          <w:sz w:val="24"/>
          <w:szCs w:val="32"/>
        </w:rPr>
        <w:t xml:space="preserve">and glocalization, such as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standardization</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(groups sharing similar ideas, practices and technologies),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cultural homogenization</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(the transmission, mutation, adoption and </w:t>
      </w:r>
      <w:r w:rsidR="00C9401D" w:rsidRPr="001E159E">
        <w:rPr>
          <w:rFonts w:ascii="Times New Roman" w:hAnsi="Times New Roman" w:cs="Times New Roman"/>
          <w:sz w:val="24"/>
          <w:szCs w:val="32"/>
        </w:rPr>
        <w:t xml:space="preserve">adaptation </w:t>
      </w:r>
      <w:r w:rsidR="00BD555C" w:rsidRPr="001E159E">
        <w:rPr>
          <w:rFonts w:ascii="Times New Roman" w:hAnsi="Times New Roman" w:cs="Times New Roman"/>
          <w:sz w:val="24"/>
          <w:szCs w:val="32"/>
        </w:rPr>
        <w:t xml:space="preserve">of foreign concepts),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cultural heterogeneity</w:t>
      </w:r>
      <w:r w:rsidR="00580E6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(differences resulting from these exchanges of ideas, products, and practices), and the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re-embedding of local culture</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(reactions to external influences that reinforce the purportedly traditional).</w:t>
      </w:r>
      <w:r w:rsidR="00BD555C" w:rsidRPr="00DF4D1F">
        <w:rPr>
          <w:rStyle w:val="EndnoteReference"/>
          <w:rFonts w:ascii="Times New Roman" w:hAnsi="Times New Roman" w:cs="Times New Roman"/>
          <w:sz w:val="24"/>
          <w:szCs w:val="32"/>
        </w:rPr>
        <w:endnoteReference w:id="5"/>
      </w:r>
    </w:p>
    <w:p w14:paraId="3E645343" w14:textId="77777777" w:rsidR="001833BF" w:rsidRPr="00A535BC" w:rsidRDefault="001833BF" w:rsidP="001833BF">
      <w:pPr>
        <w:spacing w:after="0"/>
        <w:rPr>
          <w:rFonts w:ascii="Times New Roman" w:hAnsi="Times New Roman" w:cs="Times New Roman"/>
          <w:sz w:val="24"/>
          <w:szCs w:val="32"/>
        </w:rPr>
      </w:pPr>
    </w:p>
    <w:p w14:paraId="2E115572" w14:textId="0F93BEC0"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It is the latter interest in cultural responses that forms the focus of this </w:t>
      </w:r>
      <w:r w:rsidR="008E1CC0">
        <w:rPr>
          <w:rFonts w:ascii="Times New Roman" w:hAnsi="Times New Roman" w:cs="Times New Roman"/>
          <w:sz w:val="24"/>
          <w:szCs w:val="32"/>
        </w:rPr>
        <w:t>chapter</w:t>
      </w:r>
      <w:r w:rsidRPr="001E159E">
        <w:rPr>
          <w:rFonts w:ascii="Times New Roman" w:hAnsi="Times New Roman" w:cs="Times New Roman"/>
          <w:sz w:val="24"/>
          <w:szCs w:val="32"/>
        </w:rPr>
        <w:t xml:space="preserve">. </w:t>
      </w:r>
      <w:proofErr w:type="gramStart"/>
      <w:r w:rsidRPr="001E159E">
        <w:rPr>
          <w:rFonts w:ascii="Times New Roman" w:hAnsi="Times New Roman" w:cs="Times New Roman"/>
          <w:sz w:val="24"/>
          <w:szCs w:val="32"/>
        </w:rPr>
        <w:t>In particular, how</w:t>
      </w:r>
      <w:proofErr w:type="gramEnd"/>
      <w:r w:rsidRPr="001E159E">
        <w:rPr>
          <w:rFonts w:ascii="Times New Roman" w:hAnsi="Times New Roman" w:cs="Times New Roman"/>
          <w:sz w:val="24"/>
          <w:szCs w:val="32"/>
        </w:rPr>
        <w:t xml:space="preserve"> goods produced in another society (often transported as a result of long</w:t>
      </w:r>
      <w:r w:rsidR="00A57B30" w:rsidRPr="001E159E">
        <w:rPr>
          <w:rFonts w:ascii="Times New Roman" w:hAnsi="Times New Roman" w:cs="Times New Roman"/>
          <w:sz w:val="24"/>
          <w:szCs w:val="32"/>
        </w:rPr>
        <w:t>-</w:t>
      </w:r>
      <w:r w:rsidRPr="001E159E">
        <w:rPr>
          <w:rFonts w:ascii="Times New Roman" w:hAnsi="Times New Roman" w:cs="Times New Roman"/>
          <w:sz w:val="24"/>
          <w:szCs w:val="32"/>
        </w:rPr>
        <w:t>distance trade) became adopted, adapted, and re-int</w:t>
      </w:r>
      <w:r w:rsidR="00EF034D" w:rsidRPr="001E159E">
        <w:rPr>
          <w:rFonts w:ascii="Times New Roman" w:hAnsi="Times New Roman" w:cs="Times New Roman"/>
          <w:sz w:val="24"/>
          <w:szCs w:val="32"/>
        </w:rPr>
        <w:t>erpreted in a different</w:t>
      </w:r>
      <w:r w:rsidRPr="001E159E">
        <w:rPr>
          <w:rFonts w:ascii="Times New Roman" w:hAnsi="Times New Roman" w:cs="Times New Roman"/>
          <w:sz w:val="24"/>
          <w:szCs w:val="32"/>
        </w:rPr>
        <w:t xml:space="preserve"> context. What I will call here, material transculturality. It is argued that this focus can offer a valuable complement to the wider study of the impact of the Indian Ocean trade in Antiquity. It not only allows us to consider concepts such as status display and the development of social stratification within a</w:t>
      </w:r>
      <w:r w:rsidR="004D4E33" w:rsidRPr="001E159E">
        <w:rPr>
          <w:rFonts w:ascii="Times New Roman" w:hAnsi="Times New Roman" w:cs="Times New Roman"/>
          <w:sz w:val="24"/>
          <w:szCs w:val="32"/>
        </w:rPr>
        <w:t xml:space="preserve"> society</w:t>
      </w:r>
      <w:r w:rsidRPr="001E159E">
        <w:rPr>
          <w:rFonts w:ascii="Times New Roman" w:hAnsi="Times New Roman" w:cs="Times New Roman"/>
          <w:sz w:val="24"/>
          <w:szCs w:val="32"/>
        </w:rPr>
        <w:t>, that can often be connected to the consumption of perceived exotic or foreign luxury goods;</w:t>
      </w:r>
      <w:r w:rsidRPr="00DF4D1F">
        <w:rPr>
          <w:rStyle w:val="EndnoteReference"/>
          <w:rFonts w:ascii="Times New Roman" w:hAnsi="Times New Roman" w:cs="Times New Roman"/>
          <w:sz w:val="24"/>
          <w:szCs w:val="32"/>
        </w:rPr>
        <w:endnoteReference w:id="6"/>
      </w:r>
      <w:r w:rsidRPr="00DF4D1F">
        <w:rPr>
          <w:rFonts w:ascii="Times New Roman" w:hAnsi="Times New Roman" w:cs="Times New Roman"/>
          <w:sz w:val="24"/>
          <w:szCs w:val="32"/>
        </w:rPr>
        <w:t xml:space="preserve"> but also the practical, ideological, aesthetic, philosophical and religious value that might be ascribed to certain goods and their uses, regardless of what the</w:t>
      </w:r>
      <w:r w:rsidRPr="00A535BC">
        <w:rPr>
          <w:rFonts w:ascii="Times New Roman" w:hAnsi="Times New Roman" w:cs="Times New Roman"/>
          <w:sz w:val="24"/>
          <w:szCs w:val="32"/>
        </w:rPr>
        <w:t xml:space="preserve"> original </w:t>
      </w:r>
      <w:r w:rsidR="004D4E33" w:rsidRPr="009576D3">
        <w:rPr>
          <w:rFonts w:ascii="Times New Roman" w:hAnsi="Times New Roman" w:cs="Times New Roman"/>
          <w:sz w:val="24"/>
          <w:szCs w:val="32"/>
        </w:rPr>
        <w:t>society (or social actor)</w:t>
      </w:r>
      <w:r w:rsidRPr="001E159E">
        <w:rPr>
          <w:rFonts w:ascii="Times New Roman" w:hAnsi="Times New Roman" w:cs="Times New Roman"/>
          <w:sz w:val="24"/>
          <w:szCs w:val="32"/>
        </w:rPr>
        <w:t xml:space="preserve"> that produced them may have understood or intended (proper function and system function).</w:t>
      </w:r>
      <w:r w:rsidRPr="00DF4D1F">
        <w:rPr>
          <w:rStyle w:val="EndnoteReference"/>
          <w:rFonts w:ascii="Times New Roman" w:hAnsi="Times New Roman" w:cs="Times New Roman"/>
          <w:sz w:val="24"/>
          <w:szCs w:val="32"/>
        </w:rPr>
        <w:endnoteReference w:id="7"/>
      </w:r>
      <w:r w:rsidRPr="00DF4D1F">
        <w:rPr>
          <w:rFonts w:ascii="Times New Roman" w:hAnsi="Times New Roman" w:cs="Times New Roman"/>
          <w:sz w:val="24"/>
          <w:szCs w:val="32"/>
        </w:rPr>
        <w:t xml:space="preserve"> This has implications for our understanding of issues such as choice, demand, and the selection of items for export, as well as </w:t>
      </w:r>
      <w:r w:rsidRPr="00A535BC">
        <w:rPr>
          <w:rFonts w:ascii="Times New Roman" w:hAnsi="Times New Roman" w:cs="Times New Roman"/>
          <w:sz w:val="24"/>
          <w:szCs w:val="32"/>
        </w:rPr>
        <w:t>practices of imitation and adaptation of styles, and wider questions about identity.</w:t>
      </w:r>
    </w:p>
    <w:p w14:paraId="1B14C0FE" w14:textId="77777777" w:rsidR="008B0014" w:rsidRPr="001E159E" w:rsidRDefault="008B0014" w:rsidP="001833BF">
      <w:pPr>
        <w:spacing w:after="0"/>
        <w:rPr>
          <w:rFonts w:ascii="Times New Roman" w:hAnsi="Times New Roman" w:cs="Times New Roman"/>
          <w:sz w:val="24"/>
          <w:szCs w:val="32"/>
        </w:rPr>
      </w:pPr>
    </w:p>
    <w:p w14:paraId="6A07C7EF" w14:textId="73D8814D"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As indicated, one concept that is of particular relevance to this approach is</w:t>
      </w:r>
      <w:r w:rsidRPr="001E159E">
        <w:t xml:space="preserve"> </w:t>
      </w:r>
      <w:r w:rsidRPr="001E159E">
        <w:rPr>
          <w:rFonts w:ascii="Times New Roman" w:hAnsi="Times New Roman" w:cs="Times New Roman"/>
          <w:sz w:val="24"/>
          <w:szCs w:val="32"/>
        </w:rPr>
        <w:t>transculturality (the phenomenon) and transculturation (the process); that is to say, the ongoing processes involving the reception of ideas, habits and objects and their modification by recipient</w:t>
      </w:r>
      <w:r w:rsidR="004D4E33" w:rsidRPr="001E159E">
        <w:rPr>
          <w:rFonts w:ascii="Times New Roman" w:hAnsi="Times New Roman" w:cs="Times New Roman"/>
          <w:sz w:val="24"/>
          <w:szCs w:val="32"/>
        </w:rPr>
        <w:t>s</w:t>
      </w:r>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8"/>
      </w:r>
      <w:r w:rsidRPr="00DF4D1F">
        <w:rPr>
          <w:rFonts w:ascii="Times New Roman" w:hAnsi="Times New Roman" w:cs="Times New Roman"/>
          <w:sz w:val="24"/>
          <w:szCs w:val="32"/>
        </w:rPr>
        <w:t xml:space="preserve"> The application of this concept to the study of material culture seems like a particularly fruitful avenue for analysis.</w:t>
      </w:r>
      <w:r w:rsidR="00044C78" w:rsidRPr="00DF4D1F">
        <w:rPr>
          <w:rStyle w:val="EndnoteReference"/>
          <w:rFonts w:ascii="Times New Roman" w:hAnsi="Times New Roman" w:cs="Times New Roman"/>
          <w:sz w:val="24"/>
          <w:szCs w:val="32"/>
        </w:rPr>
        <w:endnoteReference w:id="9"/>
      </w:r>
      <w:r w:rsidRPr="00DF4D1F">
        <w:rPr>
          <w:rFonts w:ascii="Times New Roman" w:hAnsi="Times New Roman" w:cs="Times New Roman"/>
          <w:sz w:val="24"/>
          <w:szCs w:val="32"/>
        </w:rPr>
        <w:t xml:space="preserve"> That is to say, how n</w:t>
      </w:r>
      <w:r w:rsidRPr="00A535BC">
        <w:rPr>
          <w:rFonts w:ascii="Times New Roman" w:hAnsi="Times New Roman" w:cs="Times New Roman"/>
          <w:sz w:val="24"/>
          <w:szCs w:val="32"/>
        </w:rPr>
        <w:t xml:space="preserve">ew </w:t>
      </w:r>
      <w:r w:rsidR="004D4E33" w:rsidRPr="009576D3">
        <w:rPr>
          <w:rFonts w:ascii="Times New Roman" w:hAnsi="Times New Roman" w:cs="Times New Roman"/>
          <w:sz w:val="24"/>
          <w:szCs w:val="32"/>
        </w:rPr>
        <w:t>social</w:t>
      </w:r>
      <w:r w:rsidRPr="009576D3">
        <w:rPr>
          <w:rFonts w:ascii="Times New Roman" w:hAnsi="Times New Roman" w:cs="Times New Roman"/>
          <w:sz w:val="24"/>
          <w:szCs w:val="32"/>
        </w:rPr>
        <w:t>, political</w:t>
      </w:r>
      <w:r w:rsidRPr="00A0049B">
        <w:rPr>
          <w:rFonts w:ascii="Times New Roman" w:hAnsi="Times New Roman" w:cs="Times New Roman"/>
          <w:sz w:val="24"/>
          <w:szCs w:val="32"/>
        </w:rPr>
        <w:t xml:space="preserve"> </w:t>
      </w:r>
      <w:r w:rsidRPr="001E159E">
        <w:rPr>
          <w:rFonts w:ascii="Times New Roman" w:hAnsi="Times New Roman" w:cs="Times New Roman"/>
          <w:sz w:val="24"/>
          <w:szCs w:val="32"/>
        </w:rPr>
        <w:t xml:space="preserve">and geographic contexts informed how objects were understood, appreciated and adapted to suit local practices. While few modern scholars would subscribe to the idea that ancient </w:t>
      </w:r>
      <w:r w:rsidR="004D4E33" w:rsidRPr="001E159E">
        <w:rPr>
          <w:rFonts w:ascii="Times New Roman" w:hAnsi="Times New Roman" w:cs="Times New Roman"/>
          <w:sz w:val="24"/>
          <w:szCs w:val="32"/>
        </w:rPr>
        <w:t>societies</w:t>
      </w:r>
      <w:r w:rsidRPr="001E159E">
        <w:rPr>
          <w:rFonts w:ascii="Times New Roman" w:hAnsi="Times New Roman" w:cs="Times New Roman"/>
          <w:sz w:val="24"/>
          <w:szCs w:val="32"/>
        </w:rPr>
        <w:t xml:space="preserve"> were hermetically sealed and rarely permeated by outside influences (though on the problem of container thinking, see below), discourses about cultural influences can (inadvertently) be read in terms where </w:t>
      </w:r>
      <w:r w:rsidR="004D4E33" w:rsidRPr="001E159E">
        <w:rPr>
          <w:rFonts w:ascii="Times New Roman" w:hAnsi="Times New Roman" w:cs="Times New Roman"/>
          <w:sz w:val="24"/>
          <w:szCs w:val="32"/>
        </w:rPr>
        <w:t>an</w:t>
      </w:r>
      <w:r w:rsidRPr="001E159E">
        <w:rPr>
          <w:rFonts w:ascii="Times New Roman" w:hAnsi="Times New Roman" w:cs="Times New Roman"/>
          <w:sz w:val="24"/>
          <w:szCs w:val="32"/>
        </w:rPr>
        <w:t xml:space="preserve"> influenced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culture</w:t>
      </w:r>
      <w:r w:rsidR="00703AF8" w:rsidRPr="001E159E">
        <w:rPr>
          <w:rFonts w:ascii="Times New Roman" w:hAnsi="Times New Roman" w:cs="Times New Roman"/>
          <w:sz w:val="24"/>
          <w:szCs w:val="32"/>
        </w:rPr>
        <w:t>’</w:t>
      </w:r>
      <w:r w:rsidR="004D4E33" w:rsidRPr="001E159E">
        <w:rPr>
          <w:rFonts w:ascii="Times New Roman" w:hAnsi="Times New Roman" w:cs="Times New Roman"/>
          <w:sz w:val="24"/>
          <w:szCs w:val="32"/>
        </w:rPr>
        <w:t xml:space="preserve"> or </w:t>
      </w:r>
      <w:r w:rsidR="00703AF8" w:rsidRPr="001E159E">
        <w:rPr>
          <w:rFonts w:ascii="Times New Roman" w:hAnsi="Times New Roman" w:cs="Times New Roman"/>
          <w:sz w:val="24"/>
          <w:szCs w:val="32"/>
        </w:rPr>
        <w:t>‘</w:t>
      </w:r>
      <w:r w:rsidR="004D4E33" w:rsidRPr="001E159E">
        <w:rPr>
          <w:rFonts w:ascii="Times New Roman" w:hAnsi="Times New Roman" w:cs="Times New Roman"/>
          <w:sz w:val="24"/>
          <w:szCs w:val="32"/>
        </w:rPr>
        <w:t>civilization</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is seen as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weaker</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or as less sophisticated than the influencing </w:t>
      </w:r>
      <w:r w:rsidR="004D4E33" w:rsidRPr="001E159E">
        <w:rPr>
          <w:rFonts w:ascii="Times New Roman" w:hAnsi="Times New Roman" w:cs="Times New Roman"/>
          <w:sz w:val="24"/>
          <w:szCs w:val="32"/>
        </w:rPr>
        <w:t>peoples</w:t>
      </w:r>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10"/>
      </w:r>
      <w:r w:rsidRPr="00DF4D1F">
        <w:rPr>
          <w:rFonts w:ascii="Times New Roman" w:hAnsi="Times New Roman" w:cs="Times New Roman"/>
          <w:sz w:val="24"/>
          <w:szCs w:val="32"/>
        </w:rPr>
        <w:t xml:space="preserve"> The value of transculturality is its emphasis on modification and </w:t>
      </w:r>
      <w:r w:rsidRPr="00DF4D1F">
        <w:rPr>
          <w:rFonts w:ascii="Times New Roman" w:hAnsi="Times New Roman" w:cs="Times New Roman"/>
          <w:sz w:val="24"/>
          <w:szCs w:val="32"/>
        </w:rPr>
        <w:lastRenderedPageBreak/>
        <w:t>adaptation, a discourse that encourages us to think more in terms of the creative agency of the individuals and groups involved.</w:t>
      </w:r>
      <w:r w:rsidRPr="00DF4D1F">
        <w:rPr>
          <w:rStyle w:val="EndnoteReference"/>
          <w:rFonts w:ascii="Times New Roman" w:hAnsi="Times New Roman" w:cs="Times New Roman"/>
          <w:sz w:val="24"/>
          <w:szCs w:val="32"/>
        </w:rPr>
        <w:endnoteReference w:id="11"/>
      </w:r>
    </w:p>
    <w:p w14:paraId="10C819BA" w14:textId="77777777" w:rsidR="008B0014" w:rsidRPr="00A535BC" w:rsidRDefault="008B0014" w:rsidP="001833BF">
      <w:pPr>
        <w:spacing w:after="0"/>
        <w:rPr>
          <w:rFonts w:ascii="Times New Roman" w:hAnsi="Times New Roman" w:cs="Times New Roman"/>
          <w:sz w:val="24"/>
          <w:szCs w:val="32"/>
        </w:rPr>
      </w:pPr>
    </w:p>
    <w:p w14:paraId="478E0DA4" w14:textId="1D00DCD4"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Th</w:t>
      </w:r>
      <w:r w:rsidR="00ED40AC">
        <w:rPr>
          <w:rFonts w:ascii="Times New Roman" w:hAnsi="Times New Roman" w:cs="Times New Roman"/>
          <w:sz w:val="24"/>
          <w:szCs w:val="32"/>
        </w:rPr>
        <w:t>is</w:t>
      </w:r>
      <w:r w:rsidR="00DC6399">
        <w:rPr>
          <w:rFonts w:ascii="Times New Roman" w:hAnsi="Times New Roman" w:cs="Times New Roman"/>
          <w:sz w:val="24"/>
          <w:szCs w:val="32"/>
        </w:rPr>
        <w:t xml:space="preserve"> chapter </w:t>
      </w:r>
      <w:r w:rsidRPr="001E159E">
        <w:rPr>
          <w:rFonts w:ascii="Times New Roman" w:hAnsi="Times New Roman" w:cs="Times New Roman"/>
          <w:sz w:val="24"/>
          <w:szCs w:val="32"/>
        </w:rPr>
        <w:t>examines goods produced in the Mediterrane</w:t>
      </w:r>
      <w:r w:rsidR="00CA410E" w:rsidRPr="001E159E">
        <w:rPr>
          <w:rFonts w:ascii="Times New Roman" w:hAnsi="Times New Roman" w:cs="Times New Roman"/>
          <w:sz w:val="24"/>
          <w:szCs w:val="32"/>
        </w:rPr>
        <w:t xml:space="preserve">an world that appear at </w:t>
      </w:r>
      <w:r w:rsidRPr="001E159E">
        <w:rPr>
          <w:rFonts w:ascii="Times New Roman" w:hAnsi="Times New Roman" w:cs="Times New Roman"/>
          <w:sz w:val="24"/>
          <w:szCs w:val="32"/>
        </w:rPr>
        <w:t xml:space="preserve">sites in South Asia during the Early Historic period and how they might be interpreted </w:t>
      </w:r>
      <w:proofErr w:type="gramStart"/>
      <w:r w:rsidRPr="001E159E">
        <w:rPr>
          <w:rFonts w:ascii="Times New Roman" w:hAnsi="Times New Roman" w:cs="Times New Roman"/>
          <w:sz w:val="24"/>
          <w:szCs w:val="32"/>
        </w:rPr>
        <w:t>in light of</w:t>
      </w:r>
      <w:proofErr w:type="gramEnd"/>
      <w:r w:rsidRPr="001E159E">
        <w:rPr>
          <w:rFonts w:ascii="Times New Roman" w:hAnsi="Times New Roman" w:cs="Times New Roman"/>
          <w:sz w:val="24"/>
          <w:szCs w:val="32"/>
        </w:rPr>
        <w:t xml:space="preserve"> transcultural theory. The array and distribution of different types of find</w:t>
      </w:r>
      <w:r w:rsidR="00CA410E" w:rsidRPr="001E159E">
        <w:rPr>
          <w:rFonts w:ascii="Times New Roman" w:hAnsi="Times New Roman" w:cs="Times New Roman"/>
          <w:sz w:val="24"/>
          <w:szCs w:val="32"/>
        </w:rPr>
        <w:t>s</w:t>
      </w:r>
      <w:r w:rsidRPr="001E159E">
        <w:rPr>
          <w:rFonts w:ascii="Times New Roman" w:hAnsi="Times New Roman" w:cs="Times New Roman"/>
          <w:sz w:val="24"/>
          <w:szCs w:val="32"/>
        </w:rPr>
        <w:t xml:space="preserve"> is such that an exhaustive treatment is not possible. Instead, </w:t>
      </w:r>
      <w:r w:rsidR="00CA410E" w:rsidRPr="001E159E">
        <w:rPr>
          <w:rFonts w:ascii="Times New Roman" w:hAnsi="Times New Roman" w:cs="Times New Roman"/>
          <w:sz w:val="24"/>
          <w:szCs w:val="32"/>
        </w:rPr>
        <w:t>early Roman coins (</w:t>
      </w:r>
      <w:r w:rsidRPr="001E159E">
        <w:rPr>
          <w:rFonts w:ascii="Times New Roman" w:hAnsi="Times New Roman" w:cs="Times New Roman"/>
          <w:sz w:val="24"/>
          <w:szCs w:val="32"/>
        </w:rPr>
        <w:t>aurei and denarii</w:t>
      </w:r>
      <w:r w:rsidR="00CA410E" w:rsidRPr="001E159E">
        <w:rPr>
          <w:rFonts w:ascii="Times New Roman" w:hAnsi="Times New Roman" w:cs="Times New Roman"/>
          <w:sz w:val="24"/>
          <w:szCs w:val="32"/>
        </w:rPr>
        <w:t>)</w:t>
      </w:r>
      <w:r w:rsidRPr="001E159E">
        <w:rPr>
          <w:rFonts w:ascii="Times New Roman" w:hAnsi="Times New Roman" w:cs="Times New Roman"/>
          <w:sz w:val="24"/>
          <w:szCs w:val="32"/>
        </w:rPr>
        <w:t xml:space="preserve"> discovered in India are examined as a case study. The aim is to look beyond the perception of these items </w:t>
      </w:r>
      <w:r w:rsidR="005616D7" w:rsidRPr="001E159E">
        <w:rPr>
          <w:rFonts w:ascii="Times New Roman" w:hAnsi="Times New Roman" w:cs="Times New Roman"/>
          <w:sz w:val="24"/>
          <w:szCs w:val="32"/>
        </w:rPr>
        <w:t xml:space="preserve">as </w:t>
      </w:r>
      <w:r w:rsidRPr="001E159E">
        <w:rPr>
          <w:rFonts w:ascii="Times New Roman" w:hAnsi="Times New Roman" w:cs="Times New Roman"/>
          <w:sz w:val="24"/>
          <w:szCs w:val="32"/>
        </w:rPr>
        <w:t>mere commodities, bullion</w:t>
      </w:r>
      <w:r w:rsidR="005616D7" w:rsidRPr="001E159E">
        <w:rPr>
          <w:rFonts w:ascii="Times New Roman" w:hAnsi="Times New Roman" w:cs="Times New Roman"/>
          <w:sz w:val="24"/>
          <w:szCs w:val="32"/>
        </w:rPr>
        <w:t>s</w:t>
      </w:r>
      <w:r w:rsidRPr="001E159E">
        <w:rPr>
          <w:rFonts w:ascii="Times New Roman" w:hAnsi="Times New Roman" w:cs="Times New Roman"/>
          <w:sz w:val="24"/>
          <w:szCs w:val="32"/>
        </w:rPr>
        <w:t xml:space="preserve"> (stores of value). Rather</w:t>
      </w:r>
      <w:r w:rsidR="00DC6399">
        <w:rPr>
          <w:rFonts w:ascii="Times New Roman" w:hAnsi="Times New Roman" w:cs="Times New Roman"/>
          <w:sz w:val="24"/>
          <w:szCs w:val="32"/>
        </w:rPr>
        <w:t>,</w:t>
      </w:r>
      <w:r w:rsidRPr="001E159E">
        <w:rPr>
          <w:rFonts w:ascii="Times New Roman" w:hAnsi="Times New Roman" w:cs="Times New Roman"/>
          <w:sz w:val="24"/>
          <w:szCs w:val="32"/>
        </w:rPr>
        <w:t xml:space="preserve"> I wish to consider the modified social and ritual significance of these items (and their imitations/adaptations) in their new contexts.</w:t>
      </w:r>
    </w:p>
    <w:p w14:paraId="2FAE230C" w14:textId="77777777" w:rsidR="00BD555C" w:rsidRPr="001E159E" w:rsidRDefault="00BD555C" w:rsidP="001833BF">
      <w:pPr>
        <w:spacing w:after="0"/>
        <w:rPr>
          <w:rFonts w:ascii="Times New Roman" w:hAnsi="Times New Roman" w:cs="Times New Roman"/>
          <w:sz w:val="24"/>
          <w:szCs w:val="32"/>
        </w:rPr>
      </w:pPr>
    </w:p>
    <w:p w14:paraId="46834E5D" w14:textId="4D793AD9" w:rsidR="00BD555C" w:rsidRPr="001E159E"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&lt;head1&gt;</w:t>
      </w:r>
      <w:r w:rsidR="00BD555C" w:rsidRPr="001E159E">
        <w:rPr>
          <w:rFonts w:ascii="Times New Roman" w:hAnsi="Times New Roman" w:cs="Times New Roman"/>
          <w:b/>
          <w:sz w:val="24"/>
          <w:szCs w:val="32"/>
        </w:rPr>
        <w:t>Methodological issues</w:t>
      </w:r>
    </w:p>
    <w:p w14:paraId="3ED36CC6" w14:textId="77777777" w:rsidR="008B0014" w:rsidRPr="001E159E" w:rsidRDefault="008B0014" w:rsidP="001833BF">
      <w:pPr>
        <w:spacing w:after="0"/>
        <w:rPr>
          <w:rFonts w:ascii="Times New Roman" w:hAnsi="Times New Roman" w:cs="Times New Roman"/>
          <w:sz w:val="24"/>
          <w:szCs w:val="32"/>
        </w:rPr>
      </w:pPr>
    </w:p>
    <w:p w14:paraId="54F20A56" w14:textId="359401B3" w:rsidR="00BD555C" w:rsidRPr="00DF4D1F" w:rsidRDefault="008B0014" w:rsidP="001833BF">
      <w:pPr>
        <w:spacing w:after="0"/>
        <w:rPr>
          <w:rFonts w:ascii="Times New Roman" w:hAnsi="Times New Roman" w:cs="Times New Roman"/>
          <w:color w:val="FF0000"/>
          <w:sz w:val="24"/>
          <w:szCs w:val="32"/>
        </w:rPr>
      </w:pPr>
      <w:r w:rsidRPr="001E159E">
        <w:rPr>
          <w:rFonts w:ascii="Times New Roman" w:hAnsi="Times New Roman" w:cs="Times New Roman"/>
          <w:color w:val="FF0000"/>
          <w:sz w:val="24"/>
          <w:szCs w:val="24"/>
        </w:rPr>
        <w:t>&lt;</w:t>
      </w:r>
      <w:proofErr w:type="spellStart"/>
      <w:r w:rsidRPr="001E159E">
        <w:rPr>
          <w:rFonts w:ascii="Times New Roman" w:hAnsi="Times New Roman" w:cs="Times New Roman"/>
          <w:color w:val="FF0000"/>
          <w:sz w:val="24"/>
          <w:szCs w:val="24"/>
        </w:rPr>
        <w:t>text_fullout</w:t>
      </w:r>
      <w:proofErr w:type="spellEnd"/>
      <w:r w:rsidRPr="001E159E">
        <w:rPr>
          <w:rFonts w:ascii="Times New Roman" w:hAnsi="Times New Roman" w:cs="Times New Roman"/>
          <w:color w:val="FF0000"/>
          <w:sz w:val="24"/>
          <w:szCs w:val="24"/>
        </w:rPr>
        <w:t>&gt;</w:t>
      </w:r>
      <w:r w:rsidR="00BD555C" w:rsidRPr="001E159E">
        <w:rPr>
          <w:rFonts w:ascii="Times New Roman" w:hAnsi="Times New Roman" w:cs="Times New Roman"/>
          <w:sz w:val="24"/>
          <w:szCs w:val="32"/>
        </w:rPr>
        <w:t xml:space="preserve">Before considering how transcultural theory might be used to interpret goods deriving from the Mediterranean world that found their way to the Indian Subcontinent, it is first necessary to consider the methodological challenges involved. These principally centre on the issues of </w:t>
      </w:r>
      <w:r w:rsidR="00703AF8" w:rsidRPr="001E159E">
        <w:rPr>
          <w:rFonts w:ascii="Times New Roman" w:hAnsi="Times New Roman" w:cs="Times New Roman"/>
          <w:sz w:val="24"/>
          <w:szCs w:val="32"/>
        </w:rPr>
        <w:t>‘</w:t>
      </w:r>
      <w:proofErr w:type="gramStart"/>
      <w:r w:rsidR="00BD555C" w:rsidRPr="001E159E">
        <w:rPr>
          <w:rFonts w:ascii="Times New Roman" w:hAnsi="Times New Roman" w:cs="Times New Roman"/>
          <w:sz w:val="24"/>
          <w:szCs w:val="32"/>
        </w:rPr>
        <w:t>boundaries</w:t>
      </w:r>
      <w:r w:rsidR="00703AF8" w:rsidRPr="001E159E">
        <w:rPr>
          <w:rFonts w:ascii="Times New Roman" w:hAnsi="Times New Roman" w:cs="Times New Roman"/>
          <w:sz w:val="24"/>
          <w:szCs w:val="32"/>
        </w:rPr>
        <w:t>’</w:t>
      </w:r>
      <w:proofErr w:type="gramEnd"/>
      <w:r w:rsidR="00BD555C" w:rsidRPr="001E159E">
        <w:rPr>
          <w:rFonts w:ascii="Times New Roman" w:hAnsi="Times New Roman" w:cs="Times New Roman"/>
          <w:sz w:val="24"/>
          <w:szCs w:val="32"/>
        </w:rPr>
        <w:t xml:space="preserve"> and representational approaches to the study of material culture.</w:t>
      </w:r>
      <w:r w:rsidR="00BD555C" w:rsidRPr="00DF4D1F">
        <w:rPr>
          <w:rStyle w:val="EndnoteReference"/>
          <w:rFonts w:ascii="Times New Roman" w:hAnsi="Times New Roman" w:cs="Times New Roman"/>
          <w:sz w:val="24"/>
          <w:szCs w:val="32"/>
        </w:rPr>
        <w:endnoteReference w:id="12"/>
      </w:r>
      <w:r w:rsidR="00BD555C" w:rsidRPr="00DF4D1F">
        <w:rPr>
          <w:rFonts w:ascii="Times New Roman" w:hAnsi="Times New Roman" w:cs="Times New Roman"/>
          <w:sz w:val="24"/>
          <w:szCs w:val="32"/>
        </w:rPr>
        <w:t xml:space="preserve"> It is important to obtain as much clarity as possible over what is the </w:t>
      </w:r>
      <w:r w:rsidR="00703AF8" w:rsidRPr="00DF4D1F">
        <w:rPr>
          <w:rFonts w:ascii="Times New Roman" w:hAnsi="Times New Roman" w:cs="Times New Roman"/>
          <w:sz w:val="24"/>
          <w:szCs w:val="32"/>
        </w:rPr>
        <w:t>‘</w:t>
      </w:r>
      <w:r w:rsidR="00BD555C" w:rsidRPr="00DF4D1F">
        <w:rPr>
          <w:rFonts w:ascii="Times New Roman" w:hAnsi="Times New Roman" w:cs="Times New Roman"/>
          <w:sz w:val="24"/>
          <w:szCs w:val="32"/>
        </w:rPr>
        <w:t>new</w:t>
      </w:r>
      <w:r w:rsidR="00703AF8" w:rsidRPr="00DF4D1F">
        <w:rPr>
          <w:rFonts w:ascii="Times New Roman" w:hAnsi="Times New Roman" w:cs="Times New Roman"/>
          <w:sz w:val="24"/>
          <w:szCs w:val="32"/>
        </w:rPr>
        <w:t>’</w:t>
      </w:r>
      <w:r w:rsidR="00BD555C" w:rsidRPr="00A535BC">
        <w:rPr>
          <w:rFonts w:ascii="Times New Roman" w:hAnsi="Times New Roman" w:cs="Times New Roman"/>
          <w:sz w:val="24"/>
          <w:szCs w:val="32"/>
        </w:rPr>
        <w:t xml:space="preserve"> context in which such items might be adopted, adapted and </w:t>
      </w:r>
      <w:r w:rsidR="008E1CC0" w:rsidRPr="00A535BC">
        <w:rPr>
          <w:rFonts w:ascii="Times New Roman" w:hAnsi="Times New Roman" w:cs="Times New Roman"/>
          <w:sz w:val="24"/>
          <w:szCs w:val="32"/>
        </w:rPr>
        <w:t>reconceptuali</w:t>
      </w:r>
      <w:r w:rsidR="008E1CC0">
        <w:rPr>
          <w:rFonts w:ascii="Times New Roman" w:hAnsi="Times New Roman" w:cs="Times New Roman"/>
          <w:sz w:val="24"/>
          <w:szCs w:val="32"/>
        </w:rPr>
        <w:t>z</w:t>
      </w:r>
      <w:r w:rsidR="008E1CC0" w:rsidRPr="00A535BC">
        <w:rPr>
          <w:rFonts w:ascii="Times New Roman" w:hAnsi="Times New Roman" w:cs="Times New Roman"/>
          <w:sz w:val="24"/>
          <w:szCs w:val="32"/>
        </w:rPr>
        <w:t>ed</w:t>
      </w:r>
      <w:r w:rsidR="00BD555C" w:rsidRPr="001E159E">
        <w:rPr>
          <w:rFonts w:ascii="Times New Roman" w:hAnsi="Times New Roman" w:cs="Times New Roman"/>
          <w:sz w:val="24"/>
          <w:szCs w:val="32"/>
        </w:rPr>
        <w:t xml:space="preserve">. It is also vital to </w:t>
      </w:r>
      <w:r w:rsidR="008E1CC0" w:rsidRPr="001E159E">
        <w:rPr>
          <w:rFonts w:ascii="Times New Roman" w:hAnsi="Times New Roman" w:cs="Times New Roman"/>
          <w:sz w:val="24"/>
          <w:szCs w:val="32"/>
        </w:rPr>
        <w:t>emphasi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 xml:space="preserve">e </w:t>
      </w:r>
      <w:r w:rsidR="00BD555C" w:rsidRPr="001E159E">
        <w:rPr>
          <w:rFonts w:ascii="Times New Roman" w:hAnsi="Times New Roman" w:cs="Times New Roman"/>
          <w:sz w:val="24"/>
          <w:szCs w:val="32"/>
        </w:rPr>
        <w:t>that</w:t>
      </w:r>
      <w:r w:rsidR="00531BC6" w:rsidRPr="001E159E">
        <w:rPr>
          <w:rFonts w:ascii="Times New Roman" w:hAnsi="Times New Roman" w:cs="Times New Roman"/>
          <w:sz w:val="24"/>
          <w:szCs w:val="32"/>
        </w:rPr>
        <w:t xml:space="preserve"> the idea that clearly distinguishable, delimited cultural entities exist or existed is problematic</w:t>
      </w:r>
      <w:r w:rsidR="00BD555C" w:rsidRPr="001E159E">
        <w:rPr>
          <w:rFonts w:ascii="Times New Roman" w:hAnsi="Times New Roman" w:cs="Times New Roman"/>
          <w:sz w:val="24"/>
          <w:szCs w:val="32"/>
        </w:rPr>
        <w:t>.</w:t>
      </w:r>
      <w:r w:rsidR="00531BC6" w:rsidRPr="00DF4D1F">
        <w:rPr>
          <w:rStyle w:val="EndnoteReference"/>
          <w:rFonts w:ascii="Times New Roman" w:hAnsi="Times New Roman" w:cs="Times New Roman"/>
          <w:sz w:val="24"/>
          <w:szCs w:val="32"/>
        </w:rPr>
        <w:endnoteReference w:id="13"/>
      </w:r>
      <w:r w:rsidR="00BD555C" w:rsidRPr="00DF4D1F">
        <w:rPr>
          <w:rFonts w:ascii="Times New Roman" w:hAnsi="Times New Roman" w:cs="Times New Roman"/>
          <w:sz w:val="24"/>
          <w:szCs w:val="32"/>
        </w:rPr>
        <w:t xml:space="preserve"> A transcultural perspective takes it as a given that culture is permeable, </w:t>
      </w:r>
      <w:proofErr w:type="gramStart"/>
      <w:r w:rsidR="00BD555C" w:rsidRPr="00DF4D1F">
        <w:rPr>
          <w:rFonts w:ascii="Times New Roman" w:hAnsi="Times New Roman" w:cs="Times New Roman"/>
          <w:sz w:val="24"/>
          <w:szCs w:val="32"/>
        </w:rPr>
        <w:t>transitory</w:t>
      </w:r>
      <w:proofErr w:type="gramEnd"/>
      <w:r w:rsidR="00BD555C" w:rsidRPr="00DF4D1F">
        <w:rPr>
          <w:rFonts w:ascii="Times New Roman" w:hAnsi="Times New Roman" w:cs="Times New Roman"/>
          <w:sz w:val="24"/>
          <w:szCs w:val="32"/>
        </w:rPr>
        <w:t xml:space="preserve"> and open to disruptive influences.</w:t>
      </w:r>
      <w:r w:rsidR="00BD555C" w:rsidRPr="00DF4D1F">
        <w:rPr>
          <w:rStyle w:val="EndnoteReference"/>
          <w:rFonts w:ascii="Times New Roman" w:hAnsi="Times New Roman" w:cs="Times New Roman"/>
          <w:sz w:val="24"/>
          <w:szCs w:val="32"/>
        </w:rPr>
        <w:endnoteReference w:id="14"/>
      </w:r>
      <w:r w:rsidR="00BD555C" w:rsidRPr="00DF4D1F">
        <w:rPr>
          <w:rFonts w:ascii="Times New Roman" w:hAnsi="Times New Roman" w:cs="Times New Roman"/>
          <w:sz w:val="24"/>
          <w:szCs w:val="32"/>
        </w:rPr>
        <w:t xml:space="preserve"> We certainly </w:t>
      </w:r>
      <w:r w:rsidR="00D60EAD" w:rsidRPr="00DF4D1F">
        <w:rPr>
          <w:rFonts w:ascii="Times New Roman" w:hAnsi="Times New Roman" w:cs="Times New Roman"/>
          <w:sz w:val="24"/>
          <w:szCs w:val="32"/>
        </w:rPr>
        <w:t>need to avoid</w:t>
      </w:r>
      <w:r w:rsidR="00BD555C" w:rsidRPr="00DF4D1F">
        <w:rPr>
          <w:rFonts w:ascii="Times New Roman" w:hAnsi="Times New Roman" w:cs="Times New Roman"/>
          <w:sz w:val="24"/>
          <w:szCs w:val="32"/>
        </w:rPr>
        <w:t xml:space="preserve"> </w:t>
      </w:r>
      <w:r w:rsidR="00703AF8" w:rsidRPr="00DF4D1F">
        <w:rPr>
          <w:rFonts w:ascii="Times New Roman" w:hAnsi="Times New Roman" w:cs="Times New Roman"/>
          <w:sz w:val="24"/>
          <w:szCs w:val="32"/>
        </w:rPr>
        <w:t>‘</w:t>
      </w:r>
      <w:r w:rsidR="00BD555C" w:rsidRPr="00A535BC">
        <w:rPr>
          <w:rFonts w:ascii="Times New Roman" w:hAnsi="Times New Roman" w:cs="Times New Roman"/>
          <w:sz w:val="24"/>
          <w:szCs w:val="32"/>
        </w:rPr>
        <w:t>container thinking</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where bounded cultural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chunks</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are examined in isolation.</w:t>
      </w:r>
      <w:r w:rsidR="00BD555C" w:rsidRPr="00DF4D1F">
        <w:rPr>
          <w:rStyle w:val="EndnoteReference"/>
          <w:rFonts w:ascii="Times New Roman" w:hAnsi="Times New Roman" w:cs="Times New Roman"/>
          <w:sz w:val="24"/>
          <w:szCs w:val="32"/>
        </w:rPr>
        <w:endnoteReference w:id="15"/>
      </w:r>
    </w:p>
    <w:p w14:paraId="52E9F0A7" w14:textId="77777777" w:rsidR="001833BF" w:rsidRPr="00A535BC" w:rsidRDefault="001833BF" w:rsidP="001833BF">
      <w:pPr>
        <w:spacing w:after="0"/>
        <w:rPr>
          <w:rFonts w:ascii="Times New Roman" w:hAnsi="Times New Roman" w:cs="Times New Roman"/>
          <w:sz w:val="24"/>
          <w:szCs w:val="32"/>
        </w:rPr>
      </w:pPr>
    </w:p>
    <w:p w14:paraId="34657BA6" w14:textId="0A11F065"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&lt;text&gt;</w:t>
      </w:r>
      <w:r w:rsidR="00BD555C" w:rsidRPr="001E159E">
        <w:rPr>
          <w:rFonts w:ascii="Times New Roman" w:hAnsi="Times New Roman" w:cs="Times New Roman"/>
          <w:sz w:val="24"/>
          <w:szCs w:val="32"/>
        </w:rPr>
        <w:t>Dealing</w:t>
      </w:r>
      <w:r w:rsidR="00DC6399">
        <w:rPr>
          <w:rFonts w:ascii="Times New Roman" w:hAnsi="Times New Roman" w:cs="Times New Roman"/>
          <w:sz w:val="24"/>
          <w:szCs w:val="32"/>
        </w:rPr>
        <w:t xml:space="preserve"> first</w:t>
      </w:r>
      <w:r w:rsidR="00BD555C" w:rsidRPr="001E159E">
        <w:rPr>
          <w:rFonts w:ascii="Times New Roman" w:hAnsi="Times New Roman" w:cs="Times New Roman"/>
          <w:sz w:val="24"/>
          <w:szCs w:val="32"/>
        </w:rPr>
        <w:t xml:space="preserve"> with the former issue, there are </w:t>
      </w:r>
      <w:proofErr w:type="gramStart"/>
      <w:r w:rsidR="00BD555C" w:rsidRPr="001E159E">
        <w:rPr>
          <w:rFonts w:ascii="Times New Roman" w:hAnsi="Times New Roman" w:cs="Times New Roman"/>
          <w:sz w:val="24"/>
          <w:szCs w:val="32"/>
        </w:rPr>
        <w:t>a number of</w:t>
      </w:r>
      <w:proofErr w:type="gramEnd"/>
      <w:r w:rsidR="00BD555C" w:rsidRPr="001E159E">
        <w:rPr>
          <w:rFonts w:ascii="Times New Roman" w:hAnsi="Times New Roman" w:cs="Times New Roman"/>
          <w:sz w:val="24"/>
          <w:szCs w:val="32"/>
        </w:rPr>
        <w:t xml:space="preserve"> ways in which </w:t>
      </w:r>
      <w:r w:rsidR="00D60EAD" w:rsidRPr="001E159E">
        <w:rPr>
          <w:rFonts w:ascii="Times New Roman" w:hAnsi="Times New Roman" w:cs="Times New Roman"/>
          <w:sz w:val="24"/>
          <w:szCs w:val="32"/>
        </w:rPr>
        <w:t>past societies (and social a</w:t>
      </w:r>
      <w:r w:rsidR="004D4E33" w:rsidRPr="001E159E">
        <w:rPr>
          <w:rFonts w:ascii="Times New Roman" w:hAnsi="Times New Roman" w:cs="Times New Roman"/>
          <w:sz w:val="24"/>
          <w:szCs w:val="32"/>
        </w:rPr>
        <w:t>ctors from these societies)</w:t>
      </w:r>
      <w:r w:rsidR="00D60EAD" w:rsidRPr="001E159E">
        <w:rPr>
          <w:rFonts w:ascii="Times New Roman" w:hAnsi="Times New Roman" w:cs="Times New Roman"/>
          <w:sz w:val="24"/>
          <w:szCs w:val="32"/>
        </w:rPr>
        <w:t xml:space="preserve"> </w:t>
      </w:r>
      <w:r w:rsidR="00BD555C" w:rsidRPr="001E159E">
        <w:rPr>
          <w:rFonts w:ascii="Times New Roman" w:hAnsi="Times New Roman" w:cs="Times New Roman"/>
          <w:sz w:val="24"/>
          <w:szCs w:val="32"/>
        </w:rPr>
        <w:t>conceived of</w:t>
      </w:r>
      <w:r w:rsidR="00D60EAD" w:rsidRPr="001E159E">
        <w:rPr>
          <w:rFonts w:ascii="Times New Roman" w:hAnsi="Times New Roman" w:cs="Times New Roman"/>
          <w:sz w:val="24"/>
          <w:szCs w:val="32"/>
        </w:rPr>
        <w:t xml:space="preserve"> themselves and others</w:t>
      </w:r>
      <w:r w:rsidR="00BD555C" w:rsidRPr="001E159E">
        <w:rPr>
          <w:rFonts w:ascii="Times New Roman" w:hAnsi="Times New Roman" w:cs="Times New Roman"/>
          <w:sz w:val="24"/>
          <w:szCs w:val="32"/>
        </w:rPr>
        <w:t>, including in political, cultural</w:t>
      </w:r>
      <w:r w:rsidR="00DC6399">
        <w:rPr>
          <w:rFonts w:ascii="Times New Roman" w:hAnsi="Times New Roman" w:cs="Times New Roman"/>
          <w:sz w:val="24"/>
          <w:szCs w:val="32"/>
        </w:rPr>
        <w:t>,</w:t>
      </w:r>
      <w:r w:rsidR="00BD555C" w:rsidRPr="001E159E">
        <w:rPr>
          <w:rFonts w:ascii="Times New Roman" w:hAnsi="Times New Roman" w:cs="Times New Roman"/>
          <w:sz w:val="24"/>
          <w:szCs w:val="32"/>
        </w:rPr>
        <w:t xml:space="preserve"> and ethnic terms. These </w:t>
      </w:r>
      <w:r w:rsidR="00D60EAD" w:rsidRPr="001E159E">
        <w:rPr>
          <w:rFonts w:ascii="Times New Roman" w:hAnsi="Times New Roman" w:cs="Times New Roman"/>
          <w:sz w:val="24"/>
          <w:szCs w:val="32"/>
        </w:rPr>
        <w:t>concepts do not necessarily overlap</w:t>
      </w:r>
      <w:r w:rsidR="00BD555C" w:rsidRPr="001E159E">
        <w:rPr>
          <w:rFonts w:ascii="Times New Roman" w:hAnsi="Times New Roman" w:cs="Times New Roman"/>
          <w:sz w:val="24"/>
          <w:szCs w:val="32"/>
        </w:rPr>
        <w:t>, as is apparent when considering Early Historic India. This region was made up of a range of polities whose fortunes waxed and waned. These encompassed peoples speaking various languages, holding numerous beliefs</w:t>
      </w:r>
      <w:r w:rsidR="00DC6399">
        <w:rPr>
          <w:rFonts w:ascii="Times New Roman" w:hAnsi="Times New Roman" w:cs="Times New Roman"/>
          <w:sz w:val="24"/>
          <w:szCs w:val="32"/>
        </w:rPr>
        <w:t>,</w:t>
      </w:r>
      <w:r w:rsidR="00BD555C" w:rsidRPr="001E159E">
        <w:rPr>
          <w:rFonts w:ascii="Times New Roman" w:hAnsi="Times New Roman" w:cs="Times New Roman"/>
          <w:sz w:val="24"/>
          <w:szCs w:val="32"/>
        </w:rPr>
        <w:t xml:space="preserve"> and deriving from diverse (ancestral or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ethnic</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backgrounds (this is especially true of the northwest subcontinent). While the terms India, Indian Subcontinent or South Asia can be convenient </w:t>
      </w:r>
      <w:proofErr w:type="spellStart"/>
      <w:r w:rsidR="00BD555C" w:rsidRPr="001E159E">
        <w:rPr>
          <w:rFonts w:ascii="Times New Roman" w:hAnsi="Times New Roman" w:cs="Times New Roman"/>
          <w:sz w:val="24"/>
          <w:szCs w:val="32"/>
        </w:rPr>
        <w:t>shorthands</w:t>
      </w:r>
      <w:proofErr w:type="spellEnd"/>
      <w:r w:rsidR="00BD555C" w:rsidRPr="001E159E">
        <w:rPr>
          <w:rFonts w:ascii="Times New Roman" w:hAnsi="Times New Roman" w:cs="Times New Roman"/>
          <w:sz w:val="24"/>
          <w:szCs w:val="32"/>
        </w:rPr>
        <w:t xml:space="preserve"> (frequently employed in this chapter), this should only really be understood in broad terms.</w:t>
      </w:r>
      <w:r w:rsidR="00BD555C" w:rsidRPr="00DF4D1F">
        <w:rPr>
          <w:rStyle w:val="EndnoteReference"/>
          <w:rFonts w:ascii="Times New Roman" w:hAnsi="Times New Roman" w:cs="Times New Roman"/>
          <w:sz w:val="24"/>
          <w:szCs w:val="32"/>
        </w:rPr>
        <w:endnoteReference w:id="16"/>
      </w:r>
      <w:r w:rsidR="00BD555C" w:rsidRPr="00DF4D1F">
        <w:rPr>
          <w:rFonts w:ascii="Times New Roman" w:hAnsi="Times New Roman" w:cs="Times New Roman"/>
          <w:sz w:val="24"/>
          <w:szCs w:val="32"/>
        </w:rPr>
        <w:t xml:space="preserve"> When analysing individual objects or a class of </w:t>
      </w:r>
      <w:r w:rsidR="00BD555C" w:rsidRPr="00DF4D1F">
        <w:rPr>
          <w:rFonts w:ascii="Times New Roman" w:hAnsi="Times New Roman" w:cs="Times New Roman"/>
          <w:sz w:val="24"/>
          <w:szCs w:val="32"/>
        </w:rPr>
        <w:lastRenderedPageBreak/>
        <w:t xml:space="preserve">material at a range of different sites, it is important to remain </w:t>
      </w:r>
      <w:r w:rsidR="00E94A8B" w:rsidRPr="00DF4D1F">
        <w:rPr>
          <w:rFonts w:ascii="Times New Roman" w:hAnsi="Times New Roman" w:cs="Times New Roman"/>
          <w:sz w:val="24"/>
          <w:szCs w:val="32"/>
        </w:rPr>
        <w:t xml:space="preserve">cognizant </w:t>
      </w:r>
      <w:r w:rsidR="00BD555C" w:rsidRPr="00DF4D1F">
        <w:rPr>
          <w:rFonts w:ascii="Times New Roman" w:hAnsi="Times New Roman" w:cs="Times New Roman"/>
          <w:sz w:val="24"/>
          <w:szCs w:val="32"/>
        </w:rPr>
        <w:t xml:space="preserve">of the specific political (and geographic and </w:t>
      </w:r>
      <w:r w:rsidR="00D60EAD" w:rsidRPr="00A535BC">
        <w:rPr>
          <w:rFonts w:ascii="Times New Roman" w:hAnsi="Times New Roman" w:cs="Times New Roman"/>
          <w:sz w:val="24"/>
          <w:szCs w:val="32"/>
        </w:rPr>
        <w:t>societal</w:t>
      </w:r>
      <w:r w:rsidR="00BD555C" w:rsidRPr="009576D3">
        <w:rPr>
          <w:rFonts w:ascii="Times New Roman" w:hAnsi="Times New Roman" w:cs="Times New Roman"/>
          <w:sz w:val="24"/>
          <w:szCs w:val="32"/>
        </w:rPr>
        <w:t>) circumstances.</w:t>
      </w:r>
      <w:r w:rsidR="00BD555C" w:rsidRPr="00DF4D1F">
        <w:rPr>
          <w:rStyle w:val="EndnoteReference"/>
          <w:rFonts w:ascii="Times New Roman" w:hAnsi="Times New Roman" w:cs="Times New Roman"/>
          <w:sz w:val="24"/>
          <w:szCs w:val="32"/>
        </w:rPr>
        <w:endnoteReference w:id="17"/>
      </w:r>
    </w:p>
    <w:p w14:paraId="4A0D7D9B" w14:textId="77777777" w:rsidR="008B0014" w:rsidRPr="00A535BC" w:rsidRDefault="008B0014" w:rsidP="001833BF">
      <w:pPr>
        <w:spacing w:after="0"/>
        <w:rPr>
          <w:rFonts w:ascii="Times New Roman" w:hAnsi="Times New Roman" w:cs="Times New Roman"/>
          <w:sz w:val="24"/>
          <w:szCs w:val="32"/>
        </w:rPr>
      </w:pPr>
    </w:p>
    <w:p w14:paraId="73339AF9" w14:textId="4BDF9FAD"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In the case of ethnicity and culture, the former is often assumed to relate to features such as a person’s descent, connections to a territory (though note diaspora communities) and notions of common history (fictive and real); though language, religion, ritual and customs are sometimes ascribed to this concept as well.</w:t>
      </w:r>
      <w:r w:rsidRPr="00DF4D1F">
        <w:rPr>
          <w:rStyle w:val="EndnoteReference"/>
          <w:rFonts w:ascii="Times New Roman" w:hAnsi="Times New Roman" w:cs="Times New Roman"/>
          <w:sz w:val="24"/>
          <w:szCs w:val="32"/>
        </w:rPr>
        <w:endnoteReference w:id="18"/>
      </w:r>
      <w:r w:rsidRPr="00DF4D1F">
        <w:rPr>
          <w:rFonts w:ascii="Times New Roman" w:hAnsi="Times New Roman" w:cs="Times New Roman"/>
          <w:sz w:val="24"/>
          <w:szCs w:val="32"/>
        </w:rPr>
        <w:t xml:space="preserve"> Many definitions of culture would include some of these </w:t>
      </w:r>
      <w:r w:rsidRPr="00A535BC">
        <w:rPr>
          <w:rFonts w:ascii="Times New Roman" w:hAnsi="Times New Roman" w:cs="Times New Roman"/>
          <w:sz w:val="24"/>
          <w:szCs w:val="32"/>
        </w:rPr>
        <w:t xml:space="preserve">latter </w:t>
      </w:r>
      <w:r w:rsidRPr="009576D3">
        <w:rPr>
          <w:rFonts w:ascii="Times New Roman" w:hAnsi="Times New Roman" w:cs="Times New Roman"/>
          <w:sz w:val="24"/>
          <w:szCs w:val="32"/>
        </w:rPr>
        <w:t>elements, notably cust</w:t>
      </w:r>
      <w:r w:rsidRPr="00E14BBE">
        <w:rPr>
          <w:rFonts w:ascii="Times New Roman" w:hAnsi="Times New Roman" w:cs="Times New Roman"/>
          <w:sz w:val="24"/>
          <w:szCs w:val="32"/>
        </w:rPr>
        <w:t>oms</w:t>
      </w:r>
      <w:r w:rsidRPr="001E159E">
        <w:rPr>
          <w:rFonts w:ascii="Times New Roman" w:hAnsi="Times New Roman" w:cs="Times New Roman"/>
          <w:sz w:val="24"/>
          <w:szCs w:val="32"/>
        </w:rPr>
        <w:t xml:space="preserve"> and ritual practices, as well as related facets such as art, laws, culinary habits and social </w:t>
      </w:r>
      <w:r w:rsidR="008E1CC0" w:rsidRPr="001E159E">
        <w:rPr>
          <w:rFonts w:ascii="Times New Roman" w:hAnsi="Times New Roman" w:cs="Times New Roman"/>
          <w:sz w:val="24"/>
          <w:szCs w:val="32"/>
        </w:rPr>
        <w:t>organi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ation</w:t>
      </w:r>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19"/>
      </w:r>
      <w:r w:rsidRPr="00DF4D1F">
        <w:rPr>
          <w:rFonts w:ascii="Times New Roman" w:hAnsi="Times New Roman" w:cs="Times New Roman"/>
          <w:sz w:val="24"/>
          <w:szCs w:val="32"/>
        </w:rPr>
        <w:t xml:space="preserve"> However, it is important to note that these are both distinct concepts. Ethnicity often centr</w:t>
      </w:r>
      <w:r w:rsidR="00ED40AC">
        <w:rPr>
          <w:rFonts w:ascii="Times New Roman" w:hAnsi="Times New Roman" w:cs="Times New Roman"/>
          <w:sz w:val="24"/>
          <w:szCs w:val="32"/>
        </w:rPr>
        <w:t>es</w:t>
      </w:r>
      <w:r w:rsidRPr="00DF4D1F">
        <w:rPr>
          <w:rFonts w:ascii="Times New Roman" w:hAnsi="Times New Roman" w:cs="Times New Roman"/>
          <w:sz w:val="24"/>
          <w:szCs w:val="32"/>
        </w:rPr>
        <w:t xml:space="preserve"> on definition or identity (ascribed to oneself, or by others) and culture around patterns of interaction, </w:t>
      </w:r>
      <w:proofErr w:type="gramStart"/>
      <w:r w:rsidRPr="00DF4D1F">
        <w:rPr>
          <w:rFonts w:ascii="Times New Roman" w:hAnsi="Times New Roman" w:cs="Times New Roman"/>
          <w:sz w:val="24"/>
          <w:szCs w:val="32"/>
        </w:rPr>
        <w:t>practices</w:t>
      </w:r>
      <w:proofErr w:type="gramEnd"/>
      <w:r w:rsidRPr="00DF4D1F">
        <w:rPr>
          <w:rFonts w:ascii="Times New Roman" w:hAnsi="Times New Roman" w:cs="Times New Roman"/>
          <w:sz w:val="24"/>
          <w:szCs w:val="32"/>
        </w:rPr>
        <w:t xml:space="preserve"> and behaviour</w:t>
      </w:r>
      <w:r w:rsidR="006C3326">
        <w:rPr>
          <w:rFonts w:ascii="Times New Roman" w:hAnsi="Times New Roman" w:cs="Times New Roman"/>
          <w:sz w:val="24"/>
          <w:szCs w:val="32"/>
        </w:rPr>
        <w:t>;</w:t>
      </w:r>
      <w:r w:rsidRPr="00DF4D1F">
        <w:rPr>
          <w:rFonts w:ascii="Times New Roman" w:hAnsi="Times New Roman" w:cs="Times New Roman"/>
          <w:sz w:val="24"/>
          <w:szCs w:val="32"/>
        </w:rPr>
        <w:t xml:space="preserve"> although in the c</w:t>
      </w:r>
      <w:r w:rsidRPr="00A535BC">
        <w:rPr>
          <w:rFonts w:ascii="Times New Roman" w:hAnsi="Times New Roman" w:cs="Times New Roman"/>
          <w:sz w:val="24"/>
          <w:szCs w:val="32"/>
        </w:rPr>
        <w:t>ase of the latter there is no single list of behaviours or products (material culture) that defines a group</w:t>
      </w:r>
      <w:r w:rsidR="006C3326">
        <w:rPr>
          <w:rFonts w:ascii="Times New Roman" w:hAnsi="Times New Roman" w:cs="Times New Roman"/>
          <w:sz w:val="24"/>
          <w:szCs w:val="32"/>
        </w:rPr>
        <w:t>. This is</w:t>
      </w:r>
      <w:r w:rsidR="00D60EAD" w:rsidRPr="001E159E">
        <w:rPr>
          <w:rFonts w:ascii="Times New Roman" w:hAnsi="Times New Roman" w:cs="Times New Roman"/>
          <w:sz w:val="24"/>
          <w:szCs w:val="32"/>
        </w:rPr>
        <w:t xml:space="preserve"> not least because, as a transcultural perspective makes clear, peoples ‘shape and create’ their reality through their interactions with others, their environment, different concepts (which they may accept, reject or modify) and the physical objects they utilize</w:t>
      </w:r>
      <w:commentRangeStart w:id="0"/>
      <w:commentRangeStart w:id="1"/>
      <w:r w:rsidR="00D60EAD" w:rsidRPr="001E159E">
        <w:rPr>
          <w:rFonts w:ascii="Times New Roman" w:hAnsi="Times New Roman" w:cs="Times New Roman"/>
          <w:sz w:val="24"/>
          <w:szCs w:val="32"/>
        </w:rPr>
        <w:t>)</w:t>
      </w:r>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20"/>
      </w:r>
      <w:commentRangeEnd w:id="0"/>
      <w:r w:rsidR="00DC6399">
        <w:rPr>
          <w:rStyle w:val="CommentReference"/>
        </w:rPr>
        <w:commentReference w:id="0"/>
      </w:r>
      <w:commentRangeEnd w:id="1"/>
      <w:r w:rsidR="006C3326">
        <w:rPr>
          <w:rStyle w:val="CommentReference"/>
        </w:rPr>
        <w:commentReference w:id="1"/>
      </w:r>
      <w:r w:rsidRPr="00DF4D1F">
        <w:rPr>
          <w:rFonts w:ascii="Times New Roman" w:hAnsi="Times New Roman" w:cs="Times New Roman"/>
          <w:sz w:val="24"/>
          <w:szCs w:val="32"/>
        </w:rPr>
        <w:t xml:space="preserve"> In the contex</w:t>
      </w:r>
      <w:r w:rsidR="00D60EAD" w:rsidRPr="00DF4D1F">
        <w:rPr>
          <w:rFonts w:ascii="Times New Roman" w:hAnsi="Times New Roman" w:cs="Times New Roman"/>
          <w:sz w:val="24"/>
          <w:szCs w:val="32"/>
        </w:rPr>
        <w:t>t of the present discussion, a transcultural</w:t>
      </w:r>
      <w:r w:rsidRPr="00A535BC">
        <w:rPr>
          <w:rFonts w:ascii="Times New Roman" w:hAnsi="Times New Roman" w:cs="Times New Roman"/>
          <w:sz w:val="24"/>
          <w:szCs w:val="32"/>
        </w:rPr>
        <w:t xml:space="preserve"> concept of culture (</w:t>
      </w:r>
      <w:r w:rsidR="00D60EAD" w:rsidRPr="001E159E">
        <w:rPr>
          <w:rFonts w:ascii="Times New Roman" w:hAnsi="Times New Roman" w:cs="Times New Roman"/>
          <w:sz w:val="24"/>
          <w:szCs w:val="32"/>
        </w:rPr>
        <w:t>rather than cultures) is utiliz</w:t>
      </w:r>
      <w:r w:rsidRPr="001E159E">
        <w:rPr>
          <w:rFonts w:ascii="Times New Roman" w:hAnsi="Times New Roman" w:cs="Times New Roman"/>
          <w:sz w:val="24"/>
          <w:szCs w:val="32"/>
        </w:rPr>
        <w:t xml:space="preserve">ed, </w:t>
      </w:r>
      <w:r w:rsidR="00D60EAD" w:rsidRPr="001E159E">
        <w:rPr>
          <w:rFonts w:ascii="Times New Roman" w:hAnsi="Times New Roman" w:cs="Times New Roman"/>
          <w:sz w:val="24"/>
          <w:szCs w:val="32"/>
        </w:rPr>
        <w:t>since</w:t>
      </w:r>
      <w:r w:rsidRPr="001E159E">
        <w:rPr>
          <w:rFonts w:ascii="Times New Roman" w:hAnsi="Times New Roman" w:cs="Times New Roman"/>
          <w:sz w:val="24"/>
          <w:szCs w:val="32"/>
        </w:rPr>
        <w:t xml:space="preserve"> we are concerned with the adaptation, usage and imbuing of new meaning to particular, originally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foreign</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material objects.</w:t>
      </w:r>
    </w:p>
    <w:p w14:paraId="301CBFEF" w14:textId="77777777" w:rsidR="008B0014" w:rsidRPr="001E159E" w:rsidRDefault="008B0014" w:rsidP="001833BF">
      <w:pPr>
        <w:spacing w:after="0"/>
        <w:rPr>
          <w:rFonts w:ascii="Times New Roman" w:hAnsi="Times New Roman" w:cs="Times New Roman"/>
          <w:color w:val="FF0000"/>
          <w:sz w:val="24"/>
          <w:szCs w:val="32"/>
        </w:rPr>
      </w:pPr>
    </w:p>
    <w:p w14:paraId="7F90DD72" w14:textId="728DDA23"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It is important to bear in mind that we certainly cannot speak of a homogenous Indian culture any more than we can for the Mediterranean world</w:t>
      </w:r>
      <w:r w:rsidR="004D4E33" w:rsidRPr="001E159E">
        <w:rPr>
          <w:rFonts w:ascii="Times New Roman" w:hAnsi="Times New Roman" w:cs="Times New Roman"/>
          <w:sz w:val="24"/>
          <w:szCs w:val="32"/>
        </w:rPr>
        <w:t xml:space="preserve"> (not least, since we wish to avoid container thinking)</w:t>
      </w:r>
      <w:r w:rsidRPr="001E159E">
        <w:rPr>
          <w:rFonts w:ascii="Times New Roman" w:hAnsi="Times New Roman" w:cs="Times New Roman"/>
          <w:sz w:val="24"/>
          <w:szCs w:val="32"/>
        </w:rPr>
        <w:t>. This is not</w:t>
      </w:r>
      <w:r w:rsidR="004D4E33" w:rsidRPr="001E159E">
        <w:rPr>
          <w:rFonts w:ascii="Times New Roman" w:hAnsi="Times New Roman" w:cs="Times New Roman"/>
          <w:sz w:val="24"/>
          <w:szCs w:val="32"/>
        </w:rPr>
        <w:t xml:space="preserve"> to say that prevailing</w:t>
      </w:r>
      <w:r w:rsidRPr="001E159E">
        <w:rPr>
          <w:rFonts w:ascii="Times New Roman" w:hAnsi="Times New Roman" w:cs="Times New Roman"/>
          <w:sz w:val="24"/>
          <w:szCs w:val="32"/>
        </w:rPr>
        <w:t xml:space="preserve"> features within specific geographic areas cannot be identified. For example, epigraphic</w:t>
      </w:r>
      <w:r w:rsidR="00DC6399">
        <w:rPr>
          <w:rFonts w:ascii="Times New Roman" w:hAnsi="Times New Roman" w:cs="Times New Roman"/>
          <w:sz w:val="24"/>
          <w:szCs w:val="32"/>
        </w:rPr>
        <w:t xml:space="preserve">, </w:t>
      </w:r>
      <w:r w:rsidRPr="001E159E">
        <w:rPr>
          <w:rFonts w:ascii="Times New Roman" w:hAnsi="Times New Roman" w:cs="Times New Roman"/>
          <w:sz w:val="24"/>
          <w:szCs w:val="32"/>
        </w:rPr>
        <w:t>notably in Tamil-Brahmi script</w:t>
      </w:r>
      <w:r w:rsidR="00DC6399">
        <w:rPr>
          <w:rFonts w:ascii="Times New Roman" w:hAnsi="Times New Roman" w:cs="Times New Roman"/>
          <w:sz w:val="24"/>
          <w:szCs w:val="32"/>
        </w:rPr>
        <w:t>,</w:t>
      </w:r>
      <w:r w:rsidR="00DC6399" w:rsidRPr="001E159E">
        <w:rPr>
          <w:rFonts w:ascii="Times New Roman" w:hAnsi="Times New Roman" w:cs="Times New Roman"/>
          <w:sz w:val="24"/>
          <w:szCs w:val="32"/>
        </w:rPr>
        <w:t xml:space="preserve"> </w:t>
      </w:r>
      <w:r w:rsidRPr="001E159E">
        <w:rPr>
          <w:rFonts w:ascii="Times New Roman" w:hAnsi="Times New Roman" w:cs="Times New Roman"/>
          <w:sz w:val="24"/>
          <w:szCs w:val="32"/>
        </w:rPr>
        <w:t xml:space="preserve">and literary evidence (particularly the Sangam corpus) is often </w:t>
      </w:r>
      <w:r w:rsidR="008E1CC0" w:rsidRPr="001E159E">
        <w:rPr>
          <w:rFonts w:ascii="Times New Roman" w:hAnsi="Times New Roman" w:cs="Times New Roman"/>
          <w:sz w:val="24"/>
          <w:szCs w:val="32"/>
        </w:rPr>
        <w:t>utili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 xml:space="preserve">ed </w:t>
      </w:r>
      <w:r w:rsidRPr="001E159E">
        <w:rPr>
          <w:rFonts w:ascii="Times New Roman" w:hAnsi="Times New Roman" w:cs="Times New Roman"/>
          <w:sz w:val="24"/>
          <w:szCs w:val="32"/>
        </w:rPr>
        <w:t xml:space="preserve">to argue for the appearance of a distinct Tamil </w:t>
      </w:r>
      <w:r w:rsidR="004D4E33" w:rsidRPr="001E159E">
        <w:rPr>
          <w:rFonts w:ascii="Times New Roman" w:hAnsi="Times New Roman" w:cs="Times New Roman"/>
          <w:sz w:val="24"/>
          <w:szCs w:val="32"/>
        </w:rPr>
        <w:t xml:space="preserve">identity (which was used as a means of self-identification by social actors) </w:t>
      </w:r>
      <w:r w:rsidRPr="001E159E">
        <w:rPr>
          <w:rFonts w:ascii="Times New Roman" w:hAnsi="Times New Roman" w:cs="Times New Roman"/>
          <w:sz w:val="24"/>
          <w:szCs w:val="32"/>
        </w:rPr>
        <w:t>in the so-called Tamilakam region (this includes modern Kerala</w:t>
      </w:r>
      <w:r w:rsidR="00E94A8B" w:rsidRPr="001E159E">
        <w:rPr>
          <w:rFonts w:ascii="Times New Roman" w:hAnsi="Times New Roman" w:cs="Times New Roman"/>
          <w:sz w:val="24"/>
          <w:szCs w:val="32"/>
        </w:rPr>
        <w:t>,</w:t>
      </w:r>
      <w:r w:rsidRPr="001E159E">
        <w:rPr>
          <w:rFonts w:ascii="Times New Roman" w:hAnsi="Times New Roman" w:cs="Times New Roman"/>
          <w:sz w:val="24"/>
          <w:szCs w:val="32"/>
        </w:rPr>
        <w:t xml:space="preserve"> Tamil Nadu</w:t>
      </w:r>
      <w:r w:rsidR="00E94A8B" w:rsidRPr="001E159E">
        <w:rPr>
          <w:rFonts w:ascii="Times New Roman" w:hAnsi="Times New Roman" w:cs="Times New Roman"/>
          <w:sz w:val="24"/>
          <w:szCs w:val="32"/>
        </w:rPr>
        <w:t xml:space="preserve"> and southern Andhra Pradesh and Karnataka</w:t>
      </w:r>
      <w:r w:rsidRPr="001E159E">
        <w:rPr>
          <w:rFonts w:ascii="Times New Roman" w:hAnsi="Times New Roman" w:cs="Times New Roman"/>
          <w:sz w:val="24"/>
          <w:szCs w:val="32"/>
        </w:rPr>
        <w:t>) during the Early Historic period.</w:t>
      </w:r>
      <w:r w:rsidRPr="00DF4D1F">
        <w:rPr>
          <w:rStyle w:val="EndnoteReference"/>
          <w:rFonts w:ascii="Times New Roman" w:hAnsi="Times New Roman" w:cs="Times New Roman"/>
          <w:sz w:val="24"/>
          <w:szCs w:val="32"/>
        </w:rPr>
        <w:endnoteReference w:id="21"/>
      </w:r>
      <w:r w:rsidRPr="00DF4D1F">
        <w:rPr>
          <w:rFonts w:ascii="Times New Roman" w:hAnsi="Times New Roman" w:cs="Times New Roman"/>
          <w:sz w:val="24"/>
          <w:szCs w:val="32"/>
        </w:rPr>
        <w:t xml:space="preserve"> The salient point is that we should be careful about being too absolutist in our ascription of cultural habits to individuals and groups, and what this may mean in terms of their identity.</w:t>
      </w:r>
      <w:r w:rsidRPr="00DF4D1F">
        <w:rPr>
          <w:rStyle w:val="EndnoteReference"/>
          <w:rFonts w:ascii="Times New Roman" w:hAnsi="Times New Roman" w:cs="Times New Roman"/>
          <w:sz w:val="24"/>
          <w:szCs w:val="32"/>
        </w:rPr>
        <w:endnoteReference w:id="22"/>
      </w:r>
    </w:p>
    <w:p w14:paraId="78B5093D" w14:textId="77777777" w:rsidR="001833BF" w:rsidRPr="00A535BC" w:rsidRDefault="001833BF" w:rsidP="001833BF">
      <w:pPr>
        <w:spacing w:after="0"/>
        <w:rPr>
          <w:rFonts w:ascii="Times New Roman" w:hAnsi="Times New Roman" w:cs="Times New Roman"/>
          <w:sz w:val="24"/>
          <w:szCs w:val="32"/>
        </w:rPr>
      </w:pPr>
    </w:p>
    <w:p w14:paraId="738C576C" w14:textId="408EEDAC"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To come to the second, interrelated issue, of representational approaches to the material culture, it is important to note that the idea that distinct cultural groups can be uncomplicatedly identified from material culture has long been questioned. In part, because a sense of identity often revolves around perception</w:t>
      </w:r>
      <w:r w:rsidR="00484BBD" w:rsidRPr="001E159E">
        <w:rPr>
          <w:rFonts w:ascii="Times New Roman" w:hAnsi="Times New Roman" w:cs="Times New Roman"/>
          <w:sz w:val="24"/>
          <w:szCs w:val="32"/>
        </w:rPr>
        <w:t>, and is not merely based on the</w:t>
      </w:r>
      <w:r w:rsidR="00B10826" w:rsidRPr="001E159E">
        <w:rPr>
          <w:rFonts w:ascii="Times New Roman" w:hAnsi="Times New Roman" w:cs="Times New Roman"/>
          <w:sz w:val="24"/>
          <w:szCs w:val="32"/>
        </w:rPr>
        <w:t xml:space="preserve"> </w:t>
      </w:r>
      <w:r w:rsidRPr="001E159E">
        <w:rPr>
          <w:rFonts w:ascii="Times New Roman" w:hAnsi="Times New Roman" w:cs="Times New Roman"/>
          <w:sz w:val="24"/>
          <w:szCs w:val="32"/>
        </w:rPr>
        <w:t>ownership</w:t>
      </w:r>
      <w:r w:rsidR="00B10826" w:rsidRPr="001E159E">
        <w:rPr>
          <w:rFonts w:ascii="Times New Roman" w:hAnsi="Times New Roman" w:cs="Times New Roman"/>
          <w:sz w:val="24"/>
          <w:szCs w:val="32"/>
        </w:rPr>
        <w:t xml:space="preserve"> </w:t>
      </w:r>
      <w:r w:rsidR="00B10826" w:rsidRPr="001E159E">
        <w:rPr>
          <w:rFonts w:ascii="Times New Roman" w:hAnsi="Times New Roman" w:cs="Times New Roman"/>
          <w:sz w:val="24"/>
          <w:szCs w:val="32"/>
        </w:rPr>
        <w:lastRenderedPageBreak/>
        <w:t>or use</w:t>
      </w:r>
      <w:r w:rsidRPr="001E159E">
        <w:rPr>
          <w:rFonts w:ascii="Times New Roman" w:hAnsi="Times New Roman" w:cs="Times New Roman"/>
          <w:sz w:val="24"/>
          <w:szCs w:val="32"/>
        </w:rPr>
        <w:t xml:space="preserve"> of physical objects.</w:t>
      </w:r>
      <w:r w:rsidRPr="00DF4D1F">
        <w:rPr>
          <w:rStyle w:val="EndnoteReference"/>
          <w:rFonts w:ascii="Times New Roman" w:hAnsi="Times New Roman" w:cs="Times New Roman"/>
          <w:sz w:val="24"/>
          <w:szCs w:val="32"/>
        </w:rPr>
        <w:endnoteReference w:id="23"/>
      </w:r>
      <w:r w:rsidRPr="00DF4D1F">
        <w:rPr>
          <w:rFonts w:ascii="Times New Roman" w:hAnsi="Times New Roman" w:cs="Times New Roman"/>
          <w:sz w:val="24"/>
          <w:szCs w:val="32"/>
        </w:rPr>
        <w:t xml:space="preserve"> Moreover, there is always the potential that pre-existing assumptions or expectations may delimit the patterns interpreted from the material culture </w:t>
      </w:r>
      <w:r w:rsidR="00484BBD" w:rsidRPr="00DF4D1F">
        <w:rPr>
          <w:rFonts w:ascii="Times New Roman" w:hAnsi="Times New Roman" w:cs="Times New Roman"/>
          <w:sz w:val="24"/>
          <w:szCs w:val="32"/>
        </w:rPr>
        <w:t>and attributions of ownership</w:t>
      </w:r>
      <w:r w:rsidRPr="00A535BC">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24"/>
      </w:r>
      <w:r w:rsidRPr="00DF4D1F">
        <w:rPr>
          <w:rFonts w:ascii="Times New Roman" w:hAnsi="Times New Roman" w:cs="Times New Roman"/>
          <w:sz w:val="24"/>
          <w:szCs w:val="32"/>
        </w:rPr>
        <w:t xml:space="preserve"> The latter problem </w:t>
      </w:r>
      <w:r w:rsidR="00484BBD" w:rsidRPr="00DF4D1F">
        <w:rPr>
          <w:rFonts w:ascii="Times New Roman" w:hAnsi="Times New Roman" w:cs="Times New Roman"/>
          <w:sz w:val="24"/>
          <w:szCs w:val="32"/>
        </w:rPr>
        <w:t xml:space="preserve">is discussed below </w:t>
      </w:r>
      <w:r w:rsidRPr="00A535BC">
        <w:rPr>
          <w:rFonts w:ascii="Times New Roman" w:hAnsi="Times New Roman" w:cs="Times New Roman"/>
          <w:sz w:val="24"/>
          <w:szCs w:val="32"/>
        </w:rPr>
        <w:t xml:space="preserve">in relation to </w:t>
      </w:r>
      <w:r w:rsidR="00484BBD" w:rsidRPr="009576D3">
        <w:rPr>
          <w:rFonts w:ascii="Times New Roman" w:hAnsi="Times New Roman" w:cs="Times New Roman"/>
          <w:sz w:val="24"/>
          <w:szCs w:val="32"/>
        </w:rPr>
        <w:t xml:space="preserve">the so-called </w:t>
      </w:r>
      <w:r w:rsidRPr="00E14BBE">
        <w:rPr>
          <w:rFonts w:ascii="Times New Roman" w:hAnsi="Times New Roman" w:cs="Times New Roman"/>
          <w:sz w:val="24"/>
          <w:szCs w:val="32"/>
        </w:rPr>
        <w:t>Eros</w:t>
      </w:r>
      <w:r w:rsidR="00484BBD" w:rsidRPr="001E159E">
        <w:rPr>
          <w:rFonts w:ascii="Times New Roman" w:hAnsi="Times New Roman" w:cs="Times New Roman"/>
          <w:sz w:val="24"/>
          <w:szCs w:val="32"/>
        </w:rPr>
        <w:t xml:space="preserve"> of</w:t>
      </w:r>
      <w:r w:rsidRPr="001E159E">
        <w:rPr>
          <w:rFonts w:ascii="Times New Roman" w:hAnsi="Times New Roman" w:cs="Times New Roman"/>
          <w:sz w:val="24"/>
          <w:szCs w:val="32"/>
        </w:rPr>
        <w:t xml:space="preserve"> </w:t>
      </w:r>
      <w:proofErr w:type="spellStart"/>
      <w:r w:rsidRPr="001E159E">
        <w:rPr>
          <w:rFonts w:ascii="Times New Roman" w:hAnsi="Times New Roman" w:cs="Times New Roman"/>
          <w:sz w:val="24"/>
          <w:szCs w:val="32"/>
        </w:rPr>
        <w:t>Junnar</w:t>
      </w:r>
      <w:proofErr w:type="spellEnd"/>
      <w:r w:rsidRPr="001E159E">
        <w:rPr>
          <w:rFonts w:ascii="Times New Roman" w:hAnsi="Times New Roman" w:cs="Times New Roman"/>
          <w:sz w:val="24"/>
          <w:szCs w:val="32"/>
        </w:rPr>
        <w:t>.</w:t>
      </w:r>
    </w:p>
    <w:p w14:paraId="3329D804" w14:textId="6750D7CF" w:rsidR="008B0014" w:rsidRPr="00A0049B" w:rsidRDefault="008B0014" w:rsidP="001833BF">
      <w:pPr>
        <w:spacing w:after="0"/>
        <w:rPr>
          <w:rFonts w:ascii="Times New Roman" w:hAnsi="Times New Roman" w:cs="Times New Roman"/>
          <w:sz w:val="24"/>
          <w:szCs w:val="32"/>
        </w:rPr>
      </w:pPr>
    </w:p>
    <w:p w14:paraId="55CC538D" w14:textId="78E49DDF" w:rsidR="00BD555C" w:rsidRDefault="00BD555C" w:rsidP="001833BF">
      <w:pPr>
        <w:spacing w:after="0"/>
        <w:rPr>
          <w:rFonts w:ascii="Times New Roman" w:hAnsi="Times New Roman" w:cs="Times New Roman"/>
          <w:sz w:val="24"/>
          <w:szCs w:val="32"/>
        </w:rPr>
      </w:pPr>
      <w:r w:rsidRPr="00A0049B">
        <w:rPr>
          <w:rFonts w:ascii="Times New Roman" w:hAnsi="Times New Roman" w:cs="Times New Roman"/>
          <w:sz w:val="24"/>
          <w:szCs w:val="32"/>
        </w:rPr>
        <w:t xml:space="preserve">None of the </w:t>
      </w:r>
      <w:proofErr w:type="gramStart"/>
      <w:r w:rsidRPr="00A0049B">
        <w:rPr>
          <w:rFonts w:ascii="Times New Roman" w:hAnsi="Times New Roman" w:cs="Times New Roman"/>
          <w:sz w:val="24"/>
          <w:szCs w:val="32"/>
        </w:rPr>
        <w:t>above mentioned</w:t>
      </w:r>
      <w:proofErr w:type="gramEnd"/>
      <w:r w:rsidRPr="00A0049B">
        <w:rPr>
          <w:rFonts w:ascii="Times New Roman" w:hAnsi="Times New Roman" w:cs="Times New Roman"/>
          <w:sz w:val="24"/>
          <w:szCs w:val="32"/>
        </w:rPr>
        <w:t xml:space="preserve"> caveats means that we cannot think of coherent groups of peoples </w:t>
      </w:r>
      <w:r w:rsidR="004D4E33" w:rsidRPr="001E159E">
        <w:rPr>
          <w:rFonts w:ascii="Times New Roman" w:hAnsi="Times New Roman" w:cs="Times New Roman"/>
          <w:sz w:val="24"/>
          <w:szCs w:val="32"/>
        </w:rPr>
        <w:t>who often chose to define themselves by aspects such as shared</w:t>
      </w:r>
      <w:r w:rsidRPr="001E159E">
        <w:rPr>
          <w:rFonts w:ascii="Times New Roman" w:hAnsi="Times New Roman" w:cs="Times New Roman"/>
          <w:sz w:val="24"/>
          <w:szCs w:val="32"/>
        </w:rPr>
        <w:t xml:space="preserve"> habits</w:t>
      </w:r>
      <w:r w:rsidR="004D4E33" w:rsidRPr="001E159E">
        <w:rPr>
          <w:rFonts w:ascii="Times New Roman" w:hAnsi="Times New Roman" w:cs="Times New Roman"/>
          <w:sz w:val="24"/>
          <w:szCs w:val="32"/>
        </w:rPr>
        <w:t xml:space="preserve"> and</w:t>
      </w:r>
      <w:r w:rsidRPr="001E159E">
        <w:rPr>
          <w:rFonts w:ascii="Times New Roman" w:hAnsi="Times New Roman" w:cs="Times New Roman"/>
          <w:sz w:val="24"/>
          <w:szCs w:val="32"/>
        </w:rPr>
        <w:t xml:space="preserve"> political</w:t>
      </w:r>
      <w:r w:rsidR="004D4E33" w:rsidRPr="001E159E">
        <w:rPr>
          <w:rFonts w:ascii="Times New Roman" w:hAnsi="Times New Roman" w:cs="Times New Roman"/>
          <w:sz w:val="24"/>
          <w:szCs w:val="32"/>
        </w:rPr>
        <w:t xml:space="preserve"> affiliations</w:t>
      </w:r>
      <w:r w:rsidRPr="001E159E">
        <w:rPr>
          <w:rFonts w:ascii="Times New Roman" w:hAnsi="Times New Roman" w:cs="Times New Roman"/>
          <w:sz w:val="24"/>
          <w:szCs w:val="32"/>
        </w:rPr>
        <w:t xml:space="preserve">. </w:t>
      </w:r>
      <w:r w:rsidR="004D4E33" w:rsidRPr="001E159E">
        <w:rPr>
          <w:rFonts w:ascii="Times New Roman" w:hAnsi="Times New Roman" w:cs="Times New Roman"/>
          <w:sz w:val="24"/>
          <w:szCs w:val="32"/>
        </w:rPr>
        <w:t xml:space="preserve">Indeed, it has to be recognized that </w:t>
      </w:r>
      <w:r w:rsidRPr="001E159E">
        <w:rPr>
          <w:rFonts w:ascii="Times New Roman" w:hAnsi="Times New Roman" w:cs="Times New Roman"/>
          <w:sz w:val="24"/>
          <w:szCs w:val="32"/>
        </w:rPr>
        <w:t xml:space="preserve">many ancient authors employed a discourse which we might consider a form of </w:t>
      </w:r>
      <w:proofErr w:type="gramStart"/>
      <w:r w:rsidRPr="001E159E">
        <w:rPr>
          <w:rFonts w:ascii="Times New Roman" w:hAnsi="Times New Roman" w:cs="Times New Roman"/>
          <w:sz w:val="24"/>
          <w:szCs w:val="32"/>
        </w:rPr>
        <w:t>proto-ethnography</w:t>
      </w:r>
      <w:proofErr w:type="gramEnd"/>
      <w:r w:rsidRPr="001E159E">
        <w:rPr>
          <w:rFonts w:ascii="Times New Roman" w:hAnsi="Times New Roman" w:cs="Times New Roman"/>
          <w:sz w:val="24"/>
          <w:szCs w:val="32"/>
        </w:rPr>
        <w:t>. This was used to try and help develop a sense of identity (often in distinction to others); although we would now tend to see the hard distinction between Self and Other as unhelpful and conceptually problematic.</w:t>
      </w:r>
      <w:r w:rsidRPr="00DF4D1F">
        <w:rPr>
          <w:rStyle w:val="EndnoteReference"/>
          <w:rFonts w:ascii="Times New Roman" w:hAnsi="Times New Roman" w:cs="Times New Roman"/>
          <w:sz w:val="24"/>
          <w:szCs w:val="32"/>
        </w:rPr>
        <w:endnoteReference w:id="25"/>
      </w:r>
      <w:r w:rsidRPr="00DF4D1F">
        <w:rPr>
          <w:rFonts w:ascii="Times New Roman" w:hAnsi="Times New Roman" w:cs="Times New Roman"/>
          <w:sz w:val="24"/>
          <w:szCs w:val="32"/>
        </w:rPr>
        <w:t xml:space="preserve"> </w:t>
      </w:r>
      <w:r w:rsidR="004D4E33" w:rsidRPr="00DF4D1F">
        <w:rPr>
          <w:rFonts w:ascii="Times New Roman" w:hAnsi="Times New Roman" w:cs="Times New Roman"/>
          <w:sz w:val="24"/>
          <w:szCs w:val="32"/>
        </w:rPr>
        <w:t xml:space="preserve">Even if the notion of </w:t>
      </w:r>
      <w:r w:rsidR="00703AF8" w:rsidRPr="00A535BC">
        <w:rPr>
          <w:rFonts w:ascii="Times New Roman" w:hAnsi="Times New Roman" w:cs="Times New Roman"/>
          <w:sz w:val="24"/>
          <w:szCs w:val="32"/>
        </w:rPr>
        <w:t>‘</w:t>
      </w:r>
      <w:r w:rsidR="004D4E33" w:rsidRPr="009576D3">
        <w:rPr>
          <w:rFonts w:ascii="Times New Roman" w:hAnsi="Times New Roman" w:cs="Times New Roman"/>
          <w:sz w:val="24"/>
          <w:szCs w:val="32"/>
        </w:rPr>
        <w:t>cultures</w:t>
      </w:r>
      <w:r w:rsidR="00703AF8" w:rsidRPr="00E14BBE">
        <w:rPr>
          <w:rFonts w:ascii="Times New Roman" w:hAnsi="Times New Roman" w:cs="Times New Roman"/>
          <w:sz w:val="24"/>
          <w:szCs w:val="32"/>
        </w:rPr>
        <w:t>’</w:t>
      </w:r>
      <w:r w:rsidR="004D4E33" w:rsidRPr="007D27E0">
        <w:rPr>
          <w:rFonts w:ascii="Times New Roman" w:hAnsi="Times New Roman" w:cs="Times New Roman"/>
          <w:sz w:val="24"/>
          <w:szCs w:val="32"/>
        </w:rPr>
        <w:t xml:space="preserve"> (in the plural), as distinct, bounded and static entities is problematic, </w:t>
      </w:r>
      <w:r w:rsidRPr="001E159E">
        <w:rPr>
          <w:rFonts w:ascii="Times New Roman" w:hAnsi="Times New Roman" w:cs="Times New Roman"/>
          <w:sz w:val="24"/>
          <w:szCs w:val="32"/>
        </w:rPr>
        <w:t xml:space="preserve">the term culture can </w:t>
      </w:r>
      <w:r w:rsidR="007D2B16" w:rsidRPr="001E159E">
        <w:rPr>
          <w:rFonts w:ascii="Times New Roman" w:hAnsi="Times New Roman" w:cs="Times New Roman"/>
          <w:sz w:val="24"/>
          <w:szCs w:val="32"/>
        </w:rPr>
        <w:t xml:space="preserve">still </w:t>
      </w:r>
      <w:r w:rsidRPr="001E159E">
        <w:rPr>
          <w:rFonts w:ascii="Times New Roman" w:hAnsi="Times New Roman" w:cs="Times New Roman"/>
          <w:sz w:val="24"/>
          <w:szCs w:val="32"/>
        </w:rPr>
        <w:t>be valuable for analysing and tying together a series of habits, patterns of consumption and social phenomena that seem to connect to particular groups</w:t>
      </w:r>
      <w:r w:rsidR="007D2B16" w:rsidRPr="001E159E">
        <w:rPr>
          <w:rFonts w:ascii="Times New Roman" w:hAnsi="Times New Roman" w:cs="Times New Roman"/>
          <w:sz w:val="24"/>
          <w:szCs w:val="32"/>
        </w:rPr>
        <w:t>; albeit that these</w:t>
      </w:r>
      <w:r w:rsidR="00317D50" w:rsidRPr="001E159E">
        <w:rPr>
          <w:rFonts w:ascii="Times New Roman" w:hAnsi="Times New Roman" w:cs="Times New Roman"/>
          <w:sz w:val="24"/>
          <w:szCs w:val="32"/>
        </w:rPr>
        <w:t xml:space="preserve"> would have been</w:t>
      </w:r>
      <w:r w:rsidR="007D2B16" w:rsidRPr="001E159E">
        <w:rPr>
          <w:rFonts w:ascii="Times New Roman" w:hAnsi="Times New Roman" w:cs="Times New Roman"/>
          <w:sz w:val="24"/>
          <w:szCs w:val="32"/>
        </w:rPr>
        <w:t xml:space="preserve"> fluid, non-homogenous and </w:t>
      </w:r>
      <w:r w:rsidR="00317D50" w:rsidRPr="001E159E">
        <w:rPr>
          <w:rFonts w:ascii="Times New Roman" w:hAnsi="Times New Roman" w:cs="Times New Roman"/>
          <w:sz w:val="24"/>
          <w:szCs w:val="32"/>
        </w:rPr>
        <w:t xml:space="preserve">were </w:t>
      </w:r>
      <w:r w:rsidR="007D2B16" w:rsidRPr="001E159E">
        <w:rPr>
          <w:rFonts w:ascii="Times New Roman" w:hAnsi="Times New Roman" w:cs="Times New Roman"/>
          <w:sz w:val="24"/>
          <w:szCs w:val="32"/>
        </w:rPr>
        <w:t>responded to differently by social actors within a society</w:t>
      </w:r>
      <w:r w:rsidRPr="001E159E">
        <w:rPr>
          <w:rFonts w:ascii="Times New Roman" w:hAnsi="Times New Roman" w:cs="Times New Roman"/>
          <w:sz w:val="24"/>
          <w:szCs w:val="32"/>
        </w:rPr>
        <w:t xml:space="preserve">. </w:t>
      </w:r>
      <w:r w:rsidR="007D2B16" w:rsidRPr="001E159E">
        <w:rPr>
          <w:rFonts w:ascii="Times New Roman" w:hAnsi="Times New Roman" w:cs="Times New Roman"/>
          <w:sz w:val="24"/>
          <w:szCs w:val="32"/>
        </w:rPr>
        <w:t xml:space="preserve">The key point is to avoid </w:t>
      </w:r>
      <w:r w:rsidR="00703AF8" w:rsidRPr="001E159E">
        <w:rPr>
          <w:rFonts w:ascii="Times New Roman" w:hAnsi="Times New Roman" w:cs="Times New Roman"/>
          <w:sz w:val="24"/>
          <w:szCs w:val="32"/>
        </w:rPr>
        <w:t>‘</w:t>
      </w:r>
      <w:r w:rsidR="007D2B16" w:rsidRPr="001E159E">
        <w:rPr>
          <w:rFonts w:ascii="Times New Roman" w:hAnsi="Times New Roman" w:cs="Times New Roman"/>
          <w:sz w:val="24"/>
          <w:szCs w:val="32"/>
        </w:rPr>
        <w:t>container thinking</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Similarly, while many archaeologists and historians would be reticent to abandon the notion that material culture plays a role in helping to </w:t>
      </w:r>
      <w:r w:rsidR="00B251D8" w:rsidRPr="001E159E">
        <w:rPr>
          <w:rFonts w:ascii="Times New Roman" w:hAnsi="Times New Roman" w:cs="Times New Roman"/>
          <w:sz w:val="24"/>
          <w:szCs w:val="32"/>
        </w:rPr>
        <w:t xml:space="preserve">identify </w:t>
      </w:r>
      <w:r w:rsidR="00703AF8" w:rsidRPr="001E159E">
        <w:rPr>
          <w:rFonts w:ascii="Times New Roman" w:hAnsi="Times New Roman" w:cs="Times New Roman"/>
          <w:sz w:val="24"/>
          <w:szCs w:val="32"/>
        </w:rPr>
        <w:t>‘</w:t>
      </w:r>
      <w:proofErr w:type="gramStart"/>
      <w:r w:rsidR="007D2B16" w:rsidRPr="001E159E">
        <w:rPr>
          <w:rFonts w:ascii="Times New Roman" w:hAnsi="Times New Roman" w:cs="Times New Roman"/>
          <w:sz w:val="24"/>
          <w:szCs w:val="32"/>
        </w:rPr>
        <w:t>groups</w:t>
      </w:r>
      <w:r w:rsidR="00703AF8" w:rsidRPr="001E159E">
        <w:rPr>
          <w:rFonts w:ascii="Times New Roman" w:hAnsi="Times New Roman" w:cs="Times New Roman"/>
          <w:sz w:val="24"/>
          <w:szCs w:val="32"/>
        </w:rPr>
        <w:t>’</w:t>
      </w:r>
      <w:proofErr w:type="gramEnd"/>
      <w:r w:rsidR="007D2B16" w:rsidRPr="001E159E">
        <w:rPr>
          <w:rFonts w:ascii="Times New Roman" w:hAnsi="Times New Roman" w:cs="Times New Roman"/>
          <w:sz w:val="24"/>
          <w:szCs w:val="32"/>
        </w:rPr>
        <w:t xml:space="preserve"> </w:t>
      </w:r>
      <w:r w:rsidRPr="001E159E">
        <w:rPr>
          <w:rFonts w:ascii="Times New Roman" w:hAnsi="Times New Roman" w:cs="Times New Roman"/>
          <w:sz w:val="24"/>
          <w:szCs w:val="32"/>
        </w:rPr>
        <w:t xml:space="preserve">and </w:t>
      </w:r>
      <w:r w:rsidR="007D2B16" w:rsidRPr="001E159E">
        <w:rPr>
          <w:rFonts w:ascii="Times New Roman" w:hAnsi="Times New Roman" w:cs="Times New Roman"/>
          <w:sz w:val="24"/>
          <w:szCs w:val="32"/>
        </w:rPr>
        <w:t xml:space="preserve">manifestations </w:t>
      </w:r>
      <w:r w:rsidRPr="001E159E">
        <w:rPr>
          <w:rFonts w:ascii="Times New Roman" w:hAnsi="Times New Roman" w:cs="Times New Roman"/>
          <w:sz w:val="24"/>
          <w:szCs w:val="32"/>
        </w:rPr>
        <w:t xml:space="preserve">of identity, we should be </w:t>
      </w:r>
      <w:r w:rsidR="007D2B16" w:rsidRPr="001E159E">
        <w:rPr>
          <w:rFonts w:ascii="Times New Roman" w:hAnsi="Times New Roman" w:cs="Times New Roman"/>
          <w:sz w:val="24"/>
          <w:szCs w:val="32"/>
        </w:rPr>
        <w:t>cautious</w:t>
      </w:r>
      <w:r w:rsidRPr="001E159E">
        <w:rPr>
          <w:rFonts w:ascii="Times New Roman" w:hAnsi="Times New Roman" w:cs="Times New Roman"/>
          <w:sz w:val="24"/>
          <w:szCs w:val="32"/>
        </w:rPr>
        <w:t xml:space="preserve"> about our approaches to representational archaeology.</w:t>
      </w:r>
      <w:r w:rsidRPr="00DF4D1F">
        <w:rPr>
          <w:rStyle w:val="EndnoteReference"/>
          <w:rFonts w:ascii="Times New Roman" w:hAnsi="Times New Roman" w:cs="Times New Roman"/>
          <w:sz w:val="24"/>
          <w:szCs w:val="32"/>
        </w:rPr>
        <w:endnoteReference w:id="26"/>
      </w:r>
    </w:p>
    <w:p w14:paraId="75896321" w14:textId="77777777" w:rsidR="007D27E0" w:rsidRPr="00DF4D1F" w:rsidRDefault="007D27E0" w:rsidP="001833BF">
      <w:pPr>
        <w:spacing w:after="0"/>
        <w:rPr>
          <w:rFonts w:ascii="Times New Roman" w:hAnsi="Times New Roman" w:cs="Times New Roman"/>
          <w:sz w:val="24"/>
          <w:szCs w:val="32"/>
        </w:rPr>
      </w:pPr>
    </w:p>
    <w:p w14:paraId="6A02B18F" w14:textId="2C9D0EA4" w:rsidR="00BD555C" w:rsidRPr="001E159E" w:rsidRDefault="00BD555C" w:rsidP="001833BF">
      <w:pPr>
        <w:spacing w:after="0"/>
        <w:rPr>
          <w:rFonts w:ascii="Times New Roman" w:hAnsi="Times New Roman" w:cs="Times New Roman"/>
          <w:sz w:val="24"/>
          <w:szCs w:val="32"/>
        </w:rPr>
      </w:pPr>
      <w:r w:rsidRPr="00A535BC">
        <w:rPr>
          <w:rFonts w:ascii="Times New Roman" w:hAnsi="Times New Roman" w:cs="Times New Roman"/>
          <w:sz w:val="24"/>
          <w:szCs w:val="32"/>
        </w:rPr>
        <w:t xml:space="preserve">Ultimately, in applying transcultural theory to the study of </w:t>
      </w:r>
      <w:r w:rsidR="00703AF8" w:rsidRPr="009576D3">
        <w:rPr>
          <w:rFonts w:ascii="Times New Roman" w:hAnsi="Times New Roman" w:cs="Times New Roman"/>
          <w:sz w:val="24"/>
          <w:szCs w:val="32"/>
        </w:rPr>
        <w:t>‘</w:t>
      </w:r>
      <w:r w:rsidRPr="00E14BBE">
        <w:rPr>
          <w:rFonts w:ascii="Times New Roman" w:hAnsi="Times New Roman" w:cs="Times New Roman"/>
          <w:sz w:val="24"/>
          <w:szCs w:val="32"/>
        </w:rPr>
        <w:t>Indian</w:t>
      </w:r>
      <w:r w:rsidR="00703AF8" w:rsidRPr="007D27E0">
        <w:rPr>
          <w:rFonts w:ascii="Times New Roman" w:hAnsi="Times New Roman" w:cs="Times New Roman"/>
          <w:sz w:val="24"/>
          <w:szCs w:val="32"/>
        </w:rPr>
        <w:t>’</w:t>
      </w:r>
      <w:r w:rsidRPr="001E159E">
        <w:rPr>
          <w:rFonts w:ascii="Times New Roman" w:hAnsi="Times New Roman" w:cs="Times New Roman"/>
          <w:sz w:val="24"/>
          <w:szCs w:val="32"/>
        </w:rPr>
        <w:t xml:space="preserve"> responses to, and uses of, goods deriving from the Mediterranean world, we must acknowledge the nature and limitations of the evidence. Likewise, careful thought needs to be given to</w:t>
      </w:r>
      <w:r w:rsidR="00B10826" w:rsidRPr="001E159E">
        <w:rPr>
          <w:rFonts w:ascii="Times New Roman" w:hAnsi="Times New Roman" w:cs="Times New Roman"/>
          <w:sz w:val="24"/>
          <w:szCs w:val="32"/>
        </w:rPr>
        <w:t xml:space="preserve"> the challenges of</w:t>
      </w:r>
      <w:r w:rsidRPr="001E159E">
        <w:rPr>
          <w:rFonts w:ascii="Times New Roman" w:hAnsi="Times New Roman" w:cs="Times New Roman"/>
          <w:sz w:val="24"/>
          <w:szCs w:val="32"/>
        </w:rPr>
        <w:t xml:space="preserve"> identify</w:t>
      </w:r>
      <w:r w:rsidR="00B10826" w:rsidRPr="001E159E">
        <w:rPr>
          <w:rFonts w:ascii="Times New Roman" w:hAnsi="Times New Roman" w:cs="Times New Roman"/>
          <w:sz w:val="24"/>
          <w:szCs w:val="32"/>
        </w:rPr>
        <w:t>ing</w:t>
      </w:r>
      <w:r w:rsidRPr="001E159E">
        <w:rPr>
          <w:rFonts w:ascii="Times New Roman" w:hAnsi="Times New Roman" w:cs="Times New Roman"/>
          <w:sz w:val="24"/>
          <w:szCs w:val="32"/>
        </w:rPr>
        <w:t xml:space="preserve"> ownership and the factors </w:t>
      </w:r>
      <w:r w:rsidR="00B10826" w:rsidRPr="001E159E">
        <w:rPr>
          <w:rFonts w:ascii="Times New Roman" w:hAnsi="Times New Roman" w:cs="Times New Roman"/>
          <w:sz w:val="24"/>
          <w:szCs w:val="32"/>
        </w:rPr>
        <w:t>contributing to these objects’ adaptation and re-interpretation</w:t>
      </w:r>
      <w:r w:rsidR="00317D50" w:rsidRPr="001E159E">
        <w:rPr>
          <w:rFonts w:ascii="Times New Roman" w:hAnsi="Times New Roman" w:cs="Times New Roman"/>
          <w:sz w:val="24"/>
          <w:szCs w:val="32"/>
        </w:rPr>
        <w:t xml:space="preserve"> within new social</w:t>
      </w:r>
      <w:r w:rsidRPr="001E159E">
        <w:rPr>
          <w:rFonts w:ascii="Times New Roman" w:hAnsi="Times New Roman" w:cs="Times New Roman"/>
          <w:sz w:val="24"/>
          <w:szCs w:val="32"/>
        </w:rPr>
        <w:t xml:space="preserve"> contexts.</w:t>
      </w:r>
    </w:p>
    <w:p w14:paraId="0462A760" w14:textId="77777777" w:rsidR="00BD555C" w:rsidRPr="001E159E" w:rsidRDefault="00BD555C" w:rsidP="001833BF">
      <w:pPr>
        <w:spacing w:after="0"/>
        <w:rPr>
          <w:rFonts w:ascii="Times New Roman" w:hAnsi="Times New Roman" w:cs="Times New Roman"/>
          <w:sz w:val="24"/>
          <w:szCs w:val="32"/>
        </w:rPr>
      </w:pPr>
    </w:p>
    <w:p w14:paraId="57BBBAFB" w14:textId="522FA329" w:rsidR="00BD555C" w:rsidRPr="001E159E" w:rsidRDefault="008B0014" w:rsidP="001833BF">
      <w:pPr>
        <w:spacing w:after="0"/>
        <w:rPr>
          <w:rFonts w:ascii="Times New Roman" w:hAnsi="Times New Roman" w:cs="Times New Roman"/>
          <w:b/>
          <w:sz w:val="24"/>
          <w:szCs w:val="32"/>
        </w:rPr>
      </w:pPr>
      <w:r w:rsidRPr="001E159E">
        <w:rPr>
          <w:rFonts w:ascii="Times New Roman" w:hAnsi="Times New Roman" w:cs="Times New Roman"/>
          <w:color w:val="FF0000"/>
          <w:sz w:val="24"/>
          <w:szCs w:val="24"/>
        </w:rPr>
        <w:t>&lt;head1&gt;</w:t>
      </w:r>
      <w:r w:rsidR="00BD555C" w:rsidRPr="001E159E">
        <w:rPr>
          <w:rFonts w:ascii="Times New Roman" w:hAnsi="Times New Roman" w:cs="Times New Roman"/>
          <w:b/>
          <w:sz w:val="24"/>
          <w:szCs w:val="32"/>
        </w:rPr>
        <w:t xml:space="preserve">Applying </w:t>
      </w:r>
      <w:r w:rsidRPr="001E159E">
        <w:rPr>
          <w:rFonts w:ascii="Times New Roman" w:hAnsi="Times New Roman" w:cs="Times New Roman"/>
          <w:b/>
          <w:sz w:val="24"/>
          <w:szCs w:val="32"/>
        </w:rPr>
        <w:t>t</w:t>
      </w:r>
      <w:r w:rsidR="00BD555C" w:rsidRPr="001E159E">
        <w:rPr>
          <w:rFonts w:ascii="Times New Roman" w:hAnsi="Times New Roman" w:cs="Times New Roman"/>
          <w:b/>
          <w:sz w:val="24"/>
          <w:szCs w:val="32"/>
        </w:rPr>
        <w:t xml:space="preserve">ranscultural </w:t>
      </w:r>
      <w:proofErr w:type="gramStart"/>
      <w:r w:rsidRPr="001E159E">
        <w:rPr>
          <w:rFonts w:ascii="Times New Roman" w:hAnsi="Times New Roman" w:cs="Times New Roman"/>
          <w:b/>
          <w:sz w:val="24"/>
          <w:szCs w:val="32"/>
        </w:rPr>
        <w:t>t</w:t>
      </w:r>
      <w:r w:rsidR="00BD555C" w:rsidRPr="001E159E">
        <w:rPr>
          <w:rFonts w:ascii="Times New Roman" w:hAnsi="Times New Roman" w:cs="Times New Roman"/>
          <w:b/>
          <w:sz w:val="24"/>
          <w:szCs w:val="32"/>
        </w:rPr>
        <w:t>heory</w:t>
      </w:r>
      <w:proofErr w:type="gramEnd"/>
    </w:p>
    <w:p w14:paraId="6394D7FD" w14:textId="77777777" w:rsidR="008B0014" w:rsidRPr="001E159E" w:rsidRDefault="008B0014" w:rsidP="001833BF">
      <w:pPr>
        <w:spacing w:after="0"/>
        <w:rPr>
          <w:rFonts w:ascii="Times New Roman" w:hAnsi="Times New Roman" w:cs="Times New Roman"/>
          <w:b/>
          <w:sz w:val="24"/>
          <w:szCs w:val="32"/>
        </w:rPr>
      </w:pPr>
    </w:p>
    <w:p w14:paraId="5801165C" w14:textId="46F662AE" w:rsidR="00BD555C" w:rsidRPr="001E159E"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w:t>
      </w:r>
      <w:proofErr w:type="spellStart"/>
      <w:r w:rsidRPr="001E159E">
        <w:rPr>
          <w:rFonts w:ascii="Times New Roman" w:hAnsi="Times New Roman" w:cs="Times New Roman"/>
          <w:color w:val="FF0000"/>
          <w:sz w:val="24"/>
          <w:szCs w:val="24"/>
        </w:rPr>
        <w:t>text_fullout</w:t>
      </w:r>
      <w:proofErr w:type="spellEnd"/>
      <w:r w:rsidRPr="001E159E">
        <w:rPr>
          <w:rFonts w:ascii="Times New Roman" w:hAnsi="Times New Roman" w:cs="Times New Roman"/>
          <w:color w:val="FF0000"/>
          <w:sz w:val="24"/>
          <w:szCs w:val="24"/>
        </w:rPr>
        <w:t>&gt;</w:t>
      </w:r>
      <w:r w:rsidR="00BD555C" w:rsidRPr="001E159E">
        <w:rPr>
          <w:rFonts w:ascii="Times New Roman" w:hAnsi="Times New Roman" w:cs="Times New Roman"/>
          <w:sz w:val="24"/>
          <w:szCs w:val="32"/>
        </w:rPr>
        <w:t>Despite the challenges outlined above, a transcultural approach to the study of Mediterranean objects found in the Indian Subcontinent can allow us to examine these items in more complex ways. There are several ways in which such items can be re-</w:t>
      </w:r>
      <w:r w:rsidR="008E1CC0" w:rsidRPr="001E159E">
        <w:rPr>
          <w:rFonts w:ascii="Times New Roman" w:hAnsi="Times New Roman" w:cs="Times New Roman"/>
          <w:sz w:val="24"/>
          <w:szCs w:val="32"/>
        </w:rPr>
        <w:t>contextuali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 xml:space="preserve">ed </w:t>
      </w:r>
      <w:r w:rsidR="00BD555C" w:rsidRPr="001E159E">
        <w:rPr>
          <w:rFonts w:ascii="Times New Roman" w:hAnsi="Times New Roman" w:cs="Times New Roman"/>
          <w:sz w:val="24"/>
          <w:szCs w:val="32"/>
        </w:rPr>
        <w:t xml:space="preserve">and given new meaning, relating both to practical uses and repurposing, artistic adoption and adaptation, and the attribution of new symbolic and religious meanings. </w:t>
      </w:r>
      <w:proofErr w:type="gramStart"/>
      <w:r w:rsidR="00BD555C" w:rsidRPr="001E159E">
        <w:rPr>
          <w:rFonts w:ascii="Times New Roman" w:hAnsi="Times New Roman" w:cs="Times New Roman"/>
          <w:sz w:val="24"/>
          <w:szCs w:val="32"/>
        </w:rPr>
        <w:t>A number of</w:t>
      </w:r>
      <w:proofErr w:type="gramEnd"/>
      <w:r w:rsidR="00BD555C" w:rsidRPr="001E159E">
        <w:rPr>
          <w:rFonts w:ascii="Times New Roman" w:hAnsi="Times New Roman" w:cs="Times New Roman"/>
          <w:sz w:val="24"/>
          <w:szCs w:val="32"/>
        </w:rPr>
        <w:t xml:space="preserve"> recent studies demonstrating these points are discussed here.</w:t>
      </w:r>
    </w:p>
    <w:p w14:paraId="345A9815" w14:textId="77777777" w:rsidR="008B0014" w:rsidRPr="001E159E" w:rsidRDefault="008B0014" w:rsidP="001833BF">
      <w:pPr>
        <w:spacing w:after="0"/>
        <w:rPr>
          <w:rFonts w:ascii="Times New Roman" w:hAnsi="Times New Roman" w:cs="Times New Roman"/>
          <w:sz w:val="24"/>
          <w:szCs w:val="32"/>
        </w:rPr>
      </w:pPr>
    </w:p>
    <w:p w14:paraId="3CC3A5D5" w14:textId="5288EB8E"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&lt;text&gt;</w:t>
      </w:r>
      <w:r w:rsidR="00BD555C" w:rsidRPr="001E159E">
        <w:rPr>
          <w:rFonts w:ascii="Times New Roman" w:hAnsi="Times New Roman" w:cs="Times New Roman"/>
          <w:sz w:val="24"/>
          <w:szCs w:val="32"/>
        </w:rPr>
        <w:t>One of the most obvious areas where scholars have been able to identify the repurposing of ideas and aesthetic forms is with artistic adaptation. The borrowing of styles and forms from terracotta figurines produced in the Mediterranean world is a good example of how commercial exchange can lead to what might be termed transcultural developments.</w:t>
      </w:r>
      <w:r w:rsidR="00BD555C" w:rsidRPr="00DF4D1F">
        <w:rPr>
          <w:rStyle w:val="EndnoteReference"/>
          <w:rFonts w:ascii="Times New Roman" w:hAnsi="Times New Roman" w:cs="Times New Roman"/>
          <w:sz w:val="24"/>
          <w:szCs w:val="32"/>
        </w:rPr>
        <w:endnoteReference w:id="27"/>
      </w:r>
      <w:r w:rsidR="00BD555C" w:rsidRPr="00DF4D1F">
        <w:rPr>
          <w:rFonts w:ascii="Times New Roman" w:hAnsi="Times New Roman" w:cs="Times New Roman"/>
          <w:sz w:val="24"/>
          <w:szCs w:val="32"/>
        </w:rPr>
        <w:t xml:space="preserve"> In particular, </w:t>
      </w:r>
      <w:proofErr w:type="spellStart"/>
      <w:r w:rsidR="00BD555C" w:rsidRPr="00DF4D1F">
        <w:rPr>
          <w:rFonts w:ascii="Times New Roman" w:hAnsi="Times New Roman" w:cs="Times New Roman"/>
          <w:sz w:val="24"/>
          <w:szCs w:val="32"/>
        </w:rPr>
        <w:t>Autiero</w:t>
      </w:r>
      <w:proofErr w:type="spellEnd"/>
      <w:r w:rsidR="00BD555C" w:rsidRPr="00DF4D1F">
        <w:rPr>
          <w:rFonts w:ascii="Times New Roman" w:hAnsi="Times New Roman" w:cs="Times New Roman"/>
          <w:sz w:val="24"/>
          <w:szCs w:val="32"/>
        </w:rPr>
        <w:t xml:space="preserve"> has noted how Bes figurines (Hellenistic to Roman) produced in Egypt and conveyed to India, particularly the Deccan region, had an impact on the development of </w:t>
      </w:r>
      <w:proofErr w:type="spellStart"/>
      <w:r w:rsidR="00BD555C" w:rsidRPr="00DF4D1F">
        <w:rPr>
          <w:rFonts w:ascii="Times New Roman" w:hAnsi="Times New Roman" w:cs="Times New Roman"/>
          <w:sz w:val="24"/>
          <w:szCs w:val="32"/>
        </w:rPr>
        <w:t>Satavahana</w:t>
      </w:r>
      <w:proofErr w:type="spellEnd"/>
      <w:r w:rsidR="00BD555C" w:rsidRPr="00DF4D1F">
        <w:rPr>
          <w:rFonts w:ascii="Times New Roman" w:hAnsi="Times New Roman" w:cs="Times New Roman"/>
          <w:sz w:val="24"/>
          <w:szCs w:val="32"/>
        </w:rPr>
        <w:t xml:space="preserve"> </w:t>
      </w:r>
      <w:r w:rsidR="006871BB" w:rsidRPr="00DF4D1F">
        <w:rPr>
          <w:rFonts w:ascii="Times New Roman" w:hAnsi="Times New Roman" w:cs="Times New Roman"/>
          <w:i/>
          <w:sz w:val="24"/>
          <w:szCs w:val="32"/>
        </w:rPr>
        <w:t>yaksha</w:t>
      </w:r>
      <w:r w:rsidR="006871BB" w:rsidRPr="00A535BC">
        <w:rPr>
          <w:rFonts w:ascii="Times New Roman" w:hAnsi="Times New Roman" w:cs="Times New Roman"/>
          <w:sz w:val="24"/>
          <w:szCs w:val="32"/>
        </w:rPr>
        <w:t xml:space="preserve"> </w:t>
      </w:r>
      <w:r w:rsidR="00BD555C" w:rsidRPr="009576D3">
        <w:rPr>
          <w:rFonts w:ascii="Times New Roman" w:hAnsi="Times New Roman" w:cs="Times New Roman"/>
          <w:sz w:val="24"/>
          <w:szCs w:val="32"/>
        </w:rPr>
        <w:t>figurines</w:t>
      </w:r>
      <w:r w:rsidR="00BD555C" w:rsidRPr="00E14BBE">
        <w:rPr>
          <w:rFonts w:ascii="Times New Roman" w:hAnsi="Times New Roman" w:cs="Times New Roman"/>
          <w:sz w:val="24"/>
          <w:szCs w:val="32"/>
        </w:rPr>
        <w:t xml:space="preserve">. She suggests that the </w:t>
      </w:r>
      <w:r w:rsidR="00BD555C" w:rsidRPr="001E159E">
        <w:rPr>
          <w:rFonts w:ascii="Times New Roman" w:hAnsi="Times New Roman" w:cs="Times New Roman"/>
          <w:sz w:val="24"/>
          <w:szCs w:val="32"/>
        </w:rPr>
        <w:t xml:space="preserve">figure of Bes with its grotesque form presented suitable imagery that could be adapted to the representation of </w:t>
      </w:r>
      <w:proofErr w:type="spellStart"/>
      <w:r w:rsidR="00BD555C" w:rsidRPr="001E159E">
        <w:rPr>
          <w:rFonts w:ascii="Times New Roman" w:hAnsi="Times New Roman" w:cs="Times New Roman"/>
          <w:i/>
          <w:sz w:val="24"/>
          <w:szCs w:val="32"/>
        </w:rPr>
        <w:t>ganas</w:t>
      </w:r>
      <w:proofErr w:type="spellEnd"/>
      <w:r w:rsidR="00BD555C" w:rsidRPr="001E159E">
        <w:rPr>
          <w:rFonts w:ascii="Times New Roman" w:hAnsi="Times New Roman" w:cs="Times New Roman"/>
          <w:i/>
          <w:sz w:val="24"/>
          <w:szCs w:val="32"/>
        </w:rPr>
        <w:t xml:space="preserve"> </w:t>
      </w:r>
      <w:r w:rsidR="00BD555C" w:rsidRPr="001E159E">
        <w:rPr>
          <w:rFonts w:ascii="Times New Roman" w:hAnsi="Times New Roman" w:cs="Times New Roman"/>
          <w:sz w:val="24"/>
          <w:szCs w:val="32"/>
        </w:rPr>
        <w:t xml:space="preserve">or </w:t>
      </w:r>
      <w:r w:rsidR="00BD555C" w:rsidRPr="001E159E">
        <w:rPr>
          <w:rFonts w:ascii="Times New Roman" w:hAnsi="Times New Roman" w:cs="Times New Roman"/>
          <w:i/>
          <w:sz w:val="24"/>
          <w:szCs w:val="32"/>
        </w:rPr>
        <w:t>yakshas</w:t>
      </w:r>
      <w:r w:rsidR="00BD555C" w:rsidRPr="001E159E">
        <w:rPr>
          <w:rFonts w:ascii="Times New Roman" w:hAnsi="Times New Roman" w:cs="Times New Roman"/>
          <w:sz w:val="24"/>
          <w:szCs w:val="32"/>
        </w:rPr>
        <w:t xml:space="preserve"> (ambivalent nature spirits who guarded treasures under the earth). Bes and other representations of foreigners (notably representations of what is assumed to be </w:t>
      </w:r>
      <w:proofErr w:type="spellStart"/>
      <w:r w:rsidR="00BD555C" w:rsidRPr="001E159E">
        <w:rPr>
          <w:rFonts w:ascii="Times New Roman" w:hAnsi="Times New Roman" w:cs="Times New Roman"/>
          <w:sz w:val="24"/>
          <w:szCs w:val="32"/>
        </w:rPr>
        <w:t>Yavana</w:t>
      </w:r>
      <w:proofErr w:type="spellEnd"/>
      <w:r w:rsidR="00BD555C" w:rsidRPr="001E159E">
        <w:rPr>
          <w:rFonts w:ascii="Times New Roman" w:hAnsi="Times New Roman" w:cs="Times New Roman"/>
          <w:sz w:val="24"/>
          <w:szCs w:val="32"/>
        </w:rPr>
        <w:t xml:space="preserve"> soldiers, with unusual physical features </w:t>
      </w:r>
      <w:r w:rsidR="00492CD6">
        <w:rPr>
          <w:rFonts w:ascii="Times New Roman" w:hAnsi="Times New Roman" w:cs="Times New Roman"/>
          <w:sz w:val="24"/>
          <w:szCs w:val="32"/>
        </w:rPr>
        <w:t xml:space="preserve">– </w:t>
      </w:r>
      <w:r w:rsidR="00BD555C" w:rsidRPr="001E159E">
        <w:rPr>
          <w:rFonts w:ascii="Times New Roman" w:hAnsi="Times New Roman" w:cs="Times New Roman"/>
          <w:sz w:val="24"/>
          <w:szCs w:val="32"/>
        </w:rPr>
        <w:t xml:space="preserve">curly </w:t>
      </w:r>
      <w:r w:rsidR="00492CD6" w:rsidRPr="001E159E">
        <w:rPr>
          <w:rFonts w:ascii="Times New Roman" w:hAnsi="Times New Roman" w:cs="Times New Roman"/>
          <w:sz w:val="24"/>
          <w:szCs w:val="32"/>
        </w:rPr>
        <w:t>hair</w:t>
      </w:r>
      <w:r w:rsidR="00492CD6">
        <w:rPr>
          <w:rFonts w:ascii="Times New Roman" w:hAnsi="Times New Roman" w:cs="Times New Roman"/>
          <w:sz w:val="24"/>
          <w:szCs w:val="32"/>
        </w:rPr>
        <w:t xml:space="preserve"> style</w:t>
      </w:r>
      <w:r w:rsidR="00BD555C" w:rsidRPr="001E159E">
        <w:rPr>
          <w:rFonts w:ascii="Times New Roman" w:hAnsi="Times New Roman" w:cs="Times New Roman"/>
          <w:sz w:val="24"/>
          <w:szCs w:val="32"/>
        </w:rPr>
        <w:t>, prominent nose, etc</w:t>
      </w:r>
      <w:r w:rsidR="00492CD6" w:rsidRPr="001E159E">
        <w:rPr>
          <w:rFonts w:ascii="Times New Roman" w:hAnsi="Times New Roman" w:cs="Times New Roman"/>
          <w:sz w:val="24"/>
          <w:szCs w:val="32"/>
        </w:rPr>
        <w:t>.</w:t>
      </w:r>
      <w:r w:rsidR="00492CD6">
        <w:rPr>
          <w:rFonts w:ascii="Times New Roman" w:hAnsi="Times New Roman" w:cs="Times New Roman"/>
          <w:sz w:val="24"/>
          <w:szCs w:val="32"/>
        </w:rPr>
        <w:t xml:space="preserve"> – </w:t>
      </w:r>
      <w:r w:rsidR="00BD555C" w:rsidRPr="001E159E">
        <w:rPr>
          <w:rFonts w:ascii="Times New Roman" w:hAnsi="Times New Roman" w:cs="Times New Roman"/>
          <w:sz w:val="24"/>
          <w:szCs w:val="32"/>
        </w:rPr>
        <w:t xml:space="preserve">and weaponry) were potentially ideal as, coming from another world, they shared a typological similarity with the liminal </w:t>
      </w:r>
      <w:r w:rsidR="00BD555C" w:rsidRPr="001E159E">
        <w:rPr>
          <w:rFonts w:ascii="Times New Roman" w:hAnsi="Times New Roman" w:cs="Times New Roman"/>
          <w:i/>
          <w:sz w:val="24"/>
        </w:rPr>
        <w:t>yakshas</w:t>
      </w:r>
      <w:r w:rsidR="00BD555C" w:rsidRPr="001E159E">
        <w:rPr>
          <w:rFonts w:ascii="Times New Roman" w:hAnsi="Times New Roman" w:cs="Times New Roman"/>
          <w:sz w:val="24"/>
        </w:rPr>
        <w:t>.</w:t>
      </w:r>
      <w:r w:rsidR="00BD555C" w:rsidRPr="00DF4D1F">
        <w:rPr>
          <w:rStyle w:val="EndnoteReference"/>
          <w:rFonts w:ascii="Times New Roman" w:hAnsi="Times New Roman" w:cs="Times New Roman"/>
          <w:sz w:val="24"/>
        </w:rPr>
        <w:endnoteReference w:id="28"/>
      </w:r>
    </w:p>
    <w:p w14:paraId="1100104D" w14:textId="77777777" w:rsidR="008B0014" w:rsidRPr="00DF4D1F" w:rsidRDefault="008B0014" w:rsidP="001833BF">
      <w:pPr>
        <w:spacing w:after="0"/>
        <w:rPr>
          <w:rFonts w:ascii="Times New Roman" w:hAnsi="Times New Roman" w:cs="Times New Roman"/>
          <w:sz w:val="24"/>
          <w:szCs w:val="32"/>
        </w:rPr>
      </w:pPr>
    </w:p>
    <w:p w14:paraId="38BDB120" w14:textId="2476A2F9" w:rsidR="00BD555C" w:rsidRPr="001E159E" w:rsidRDefault="00BD555C" w:rsidP="001833BF">
      <w:pPr>
        <w:spacing w:after="0"/>
        <w:rPr>
          <w:rFonts w:ascii="Times New Roman" w:hAnsi="Times New Roman" w:cs="Times New Roman"/>
          <w:sz w:val="24"/>
          <w:szCs w:val="32"/>
        </w:rPr>
      </w:pPr>
      <w:proofErr w:type="spellStart"/>
      <w:r w:rsidRPr="00A535BC">
        <w:rPr>
          <w:rFonts w:ascii="Times New Roman" w:hAnsi="Times New Roman" w:cs="Times New Roman"/>
          <w:sz w:val="24"/>
          <w:szCs w:val="32"/>
        </w:rPr>
        <w:t>Autiero</w:t>
      </w:r>
      <w:proofErr w:type="spellEnd"/>
      <w:r w:rsidRPr="00A535BC">
        <w:rPr>
          <w:rFonts w:ascii="Times New Roman" w:hAnsi="Times New Roman" w:cs="Times New Roman"/>
          <w:sz w:val="24"/>
          <w:szCs w:val="32"/>
        </w:rPr>
        <w:t xml:space="preserve"> suggests that the basis for the spread and subsequent adaptation of this imagery was that these Bes figurines had been brought by </w:t>
      </w:r>
      <w:r w:rsidRPr="001E159E">
        <w:rPr>
          <w:rFonts w:ascii="Times New Roman" w:hAnsi="Times New Roman" w:cs="Times New Roman"/>
          <w:sz w:val="24"/>
          <w:szCs w:val="32"/>
        </w:rPr>
        <w:t xml:space="preserve">resident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Romans</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in India, with those living in the region then adapting the imagery to suit their own cultural language.</w:t>
      </w:r>
      <w:r w:rsidRPr="00DF4D1F">
        <w:rPr>
          <w:rStyle w:val="EndnoteReference"/>
          <w:rFonts w:ascii="Times New Roman" w:hAnsi="Times New Roman" w:cs="Times New Roman"/>
          <w:sz w:val="24"/>
          <w:szCs w:val="32"/>
        </w:rPr>
        <w:endnoteReference w:id="29"/>
      </w:r>
      <w:r w:rsidRPr="00DF4D1F">
        <w:rPr>
          <w:rFonts w:ascii="Times New Roman" w:hAnsi="Times New Roman" w:cs="Times New Roman"/>
          <w:sz w:val="24"/>
          <w:szCs w:val="32"/>
        </w:rPr>
        <w:t xml:space="preserve"> This is certainly a possible scenario, at least with the initial encountering of these objects. However, we do have evidence elsewhere to suggest that terracotta objects could be deliberately carried as items of exchange, no doubt in response to loc</w:t>
      </w:r>
      <w:r w:rsidRPr="00A535BC">
        <w:rPr>
          <w:rFonts w:ascii="Times New Roman" w:hAnsi="Times New Roman" w:cs="Times New Roman"/>
          <w:sz w:val="24"/>
          <w:szCs w:val="32"/>
        </w:rPr>
        <w:t xml:space="preserve">al demand. </w:t>
      </w:r>
      <w:r w:rsidRPr="009576D3">
        <w:rPr>
          <w:rFonts w:ascii="Times New Roman" w:hAnsi="Times New Roman" w:cs="Times New Roman"/>
          <w:sz w:val="24"/>
          <w:szCs w:val="32"/>
        </w:rPr>
        <w:t>Notably, the large terracotta figures and plaster medallions of gods (Aphrodite, Cupid and Psyche) and people (warriors, ephebes)</w:t>
      </w:r>
      <w:r w:rsidRPr="001E159E">
        <w:rPr>
          <w:rFonts w:ascii="Times New Roman" w:hAnsi="Times New Roman" w:cs="Times New Roman"/>
          <w:sz w:val="24"/>
          <w:szCs w:val="32"/>
        </w:rPr>
        <w:t xml:space="preserve"> used as artistic models for imitation and adaption; these were transported via the Indian Ocean, through riverine networks up to the site of </w:t>
      </w:r>
      <w:proofErr w:type="spellStart"/>
      <w:r w:rsidRPr="001E159E">
        <w:rPr>
          <w:rFonts w:ascii="Times New Roman" w:hAnsi="Times New Roman" w:cs="Times New Roman"/>
          <w:sz w:val="24"/>
          <w:szCs w:val="32"/>
        </w:rPr>
        <w:t>Begram</w:t>
      </w:r>
      <w:proofErr w:type="spellEnd"/>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30"/>
      </w:r>
      <w:r w:rsidRPr="00DF4D1F">
        <w:rPr>
          <w:rFonts w:ascii="Times New Roman" w:hAnsi="Times New Roman" w:cs="Times New Roman"/>
          <w:sz w:val="24"/>
          <w:szCs w:val="32"/>
        </w:rPr>
        <w:t xml:space="preserve"> </w:t>
      </w:r>
      <w:r w:rsidR="004C34D1" w:rsidRPr="00DF4D1F">
        <w:rPr>
          <w:rFonts w:ascii="Times New Roman" w:hAnsi="Times New Roman" w:cs="Times New Roman"/>
          <w:sz w:val="24"/>
          <w:szCs w:val="32"/>
        </w:rPr>
        <w:t>Additionally,</w:t>
      </w:r>
      <w:r w:rsidR="004C34D1" w:rsidRPr="00DF4D1F">
        <w:t xml:space="preserve"> </w:t>
      </w:r>
      <w:r w:rsidR="004C34D1" w:rsidRPr="00DF4D1F">
        <w:rPr>
          <w:rFonts w:ascii="Times New Roman" w:hAnsi="Times New Roman" w:cs="Times New Roman"/>
          <w:sz w:val="24"/>
          <w:szCs w:val="32"/>
        </w:rPr>
        <w:t>s</w:t>
      </w:r>
      <w:r w:rsidR="004C34D1" w:rsidRPr="00A535BC">
        <w:rPr>
          <w:rFonts w:ascii="Times New Roman" w:hAnsi="Times New Roman" w:cs="Times New Roman"/>
          <w:sz w:val="24"/>
          <w:szCs w:val="32"/>
        </w:rPr>
        <w:t xml:space="preserve">mall steatite (soapstone) </w:t>
      </w:r>
      <w:proofErr w:type="spellStart"/>
      <w:r w:rsidR="004C34D1" w:rsidRPr="00A535BC">
        <w:rPr>
          <w:rFonts w:ascii="Times New Roman" w:hAnsi="Times New Roman" w:cs="Times New Roman"/>
          <w:sz w:val="24"/>
          <w:szCs w:val="32"/>
        </w:rPr>
        <w:t>molds</w:t>
      </w:r>
      <w:proofErr w:type="spellEnd"/>
      <w:r w:rsidR="004C34D1" w:rsidRPr="00A535BC">
        <w:rPr>
          <w:rFonts w:ascii="Times New Roman" w:hAnsi="Times New Roman" w:cs="Times New Roman"/>
          <w:sz w:val="24"/>
          <w:szCs w:val="32"/>
        </w:rPr>
        <w:t xml:space="preserve"> </w:t>
      </w:r>
      <w:r w:rsidR="004C34D1" w:rsidRPr="009576D3">
        <w:rPr>
          <w:rFonts w:ascii="Times New Roman" w:hAnsi="Times New Roman" w:cs="Times New Roman"/>
          <w:sz w:val="24"/>
          <w:szCs w:val="32"/>
        </w:rPr>
        <w:t>have been found in the Deccan which relate to the production of pendants and other objects</w:t>
      </w:r>
      <w:r w:rsidR="001A3763" w:rsidRPr="00E14BBE">
        <w:rPr>
          <w:rFonts w:ascii="Times New Roman" w:hAnsi="Times New Roman" w:cs="Times New Roman"/>
          <w:sz w:val="24"/>
          <w:szCs w:val="32"/>
        </w:rPr>
        <w:t>; these</w:t>
      </w:r>
      <w:r w:rsidR="004C34D1" w:rsidRPr="001E159E">
        <w:rPr>
          <w:rFonts w:ascii="Times New Roman" w:hAnsi="Times New Roman" w:cs="Times New Roman"/>
          <w:sz w:val="24"/>
          <w:szCs w:val="32"/>
        </w:rPr>
        <w:t xml:space="preserve"> clearly </w:t>
      </w:r>
      <w:r w:rsidR="001A3763" w:rsidRPr="001E159E">
        <w:rPr>
          <w:rFonts w:ascii="Times New Roman" w:hAnsi="Times New Roman" w:cs="Times New Roman"/>
          <w:sz w:val="24"/>
          <w:szCs w:val="32"/>
        </w:rPr>
        <w:t xml:space="preserve">show adaptations of </w:t>
      </w:r>
      <w:r w:rsidR="004C34D1" w:rsidRPr="001E159E">
        <w:rPr>
          <w:rFonts w:ascii="Times New Roman" w:hAnsi="Times New Roman" w:cs="Times New Roman"/>
          <w:sz w:val="24"/>
          <w:szCs w:val="32"/>
        </w:rPr>
        <w:t xml:space="preserve">artistic </w:t>
      </w:r>
      <w:r w:rsidR="00FB2ADA" w:rsidRPr="001E159E">
        <w:rPr>
          <w:rFonts w:ascii="Times New Roman" w:hAnsi="Times New Roman" w:cs="Times New Roman"/>
          <w:sz w:val="24"/>
          <w:szCs w:val="32"/>
        </w:rPr>
        <w:t>forms</w:t>
      </w:r>
      <w:r w:rsidR="004C34D1" w:rsidRPr="001E159E">
        <w:rPr>
          <w:rFonts w:ascii="Times New Roman" w:hAnsi="Times New Roman" w:cs="Times New Roman"/>
          <w:sz w:val="24"/>
          <w:szCs w:val="32"/>
        </w:rPr>
        <w:t xml:space="preserve"> from the </w:t>
      </w:r>
      <w:proofErr w:type="spellStart"/>
      <w:r w:rsidR="004C34D1" w:rsidRPr="001E159E">
        <w:rPr>
          <w:rFonts w:ascii="Times New Roman" w:hAnsi="Times New Roman" w:cs="Times New Roman"/>
          <w:sz w:val="24"/>
          <w:szCs w:val="32"/>
        </w:rPr>
        <w:t>Kushana</w:t>
      </w:r>
      <w:proofErr w:type="spellEnd"/>
      <w:r w:rsidR="004C34D1" w:rsidRPr="001E159E">
        <w:rPr>
          <w:rFonts w:ascii="Times New Roman" w:hAnsi="Times New Roman" w:cs="Times New Roman"/>
          <w:sz w:val="24"/>
          <w:szCs w:val="32"/>
        </w:rPr>
        <w:t xml:space="preserve"> and Mediterranean worlds.</w:t>
      </w:r>
      <w:r w:rsidR="004C34D1" w:rsidRPr="00DF4D1F">
        <w:rPr>
          <w:rStyle w:val="EndnoteReference"/>
          <w:rFonts w:ascii="Times New Roman" w:hAnsi="Times New Roman" w:cs="Times New Roman"/>
          <w:sz w:val="24"/>
          <w:szCs w:val="32"/>
        </w:rPr>
        <w:endnoteReference w:id="31"/>
      </w:r>
      <w:r w:rsidR="004C34D1" w:rsidRPr="00DF4D1F">
        <w:rPr>
          <w:rFonts w:ascii="Times New Roman" w:hAnsi="Times New Roman" w:cs="Times New Roman"/>
          <w:sz w:val="24"/>
          <w:szCs w:val="32"/>
        </w:rPr>
        <w:t xml:space="preserve"> </w:t>
      </w:r>
      <w:r w:rsidRPr="00DF4D1F">
        <w:rPr>
          <w:rFonts w:ascii="Times New Roman" w:hAnsi="Times New Roman" w:cs="Times New Roman"/>
          <w:sz w:val="24"/>
          <w:szCs w:val="32"/>
        </w:rPr>
        <w:t>It is</w:t>
      </w:r>
      <w:r w:rsidR="004C34D1" w:rsidRPr="00DF4D1F">
        <w:rPr>
          <w:rFonts w:ascii="Times New Roman" w:hAnsi="Times New Roman" w:cs="Times New Roman"/>
          <w:sz w:val="24"/>
          <w:szCs w:val="32"/>
        </w:rPr>
        <w:t xml:space="preserve"> thus</w:t>
      </w:r>
      <w:r w:rsidRPr="00A535BC">
        <w:rPr>
          <w:rFonts w:ascii="Times New Roman" w:hAnsi="Times New Roman" w:cs="Times New Roman"/>
          <w:sz w:val="24"/>
          <w:szCs w:val="32"/>
        </w:rPr>
        <w:t xml:space="preserve"> entirely possible that some of the Bes figurines that reached the Deccan were taken there as deliberate responses to demand, rather than incidentally as personal possessions.</w:t>
      </w:r>
    </w:p>
    <w:p w14:paraId="630A2D19" w14:textId="77777777" w:rsidR="008B0014" w:rsidRPr="001E159E" w:rsidRDefault="008B0014" w:rsidP="001833BF">
      <w:pPr>
        <w:spacing w:after="0"/>
        <w:rPr>
          <w:rFonts w:ascii="Times New Roman" w:hAnsi="Times New Roman" w:cs="Times New Roman"/>
          <w:sz w:val="24"/>
          <w:szCs w:val="32"/>
        </w:rPr>
      </w:pPr>
    </w:p>
    <w:p w14:paraId="6040DCCF" w14:textId="3FE72194"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Either way, the salient point is that these </w:t>
      </w:r>
      <w:proofErr w:type="spellStart"/>
      <w:r w:rsidRPr="001E159E">
        <w:rPr>
          <w:rFonts w:ascii="Times New Roman" w:hAnsi="Times New Roman" w:cs="Times New Roman"/>
          <w:sz w:val="24"/>
          <w:szCs w:val="32"/>
        </w:rPr>
        <w:t>terracottas</w:t>
      </w:r>
      <w:proofErr w:type="spellEnd"/>
      <w:r w:rsidRPr="001E159E">
        <w:rPr>
          <w:rFonts w:ascii="Times New Roman" w:hAnsi="Times New Roman" w:cs="Times New Roman"/>
          <w:sz w:val="24"/>
          <w:szCs w:val="32"/>
        </w:rPr>
        <w:t xml:space="preserve">, which may have had a comparatively more limited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monetary</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value (leaving aside the issue of whether they were directly gifted, bartered, or exchanged via currency transactions), neve</w:t>
      </w:r>
      <w:r w:rsidR="00317D50" w:rsidRPr="001E159E">
        <w:rPr>
          <w:rFonts w:ascii="Times New Roman" w:hAnsi="Times New Roman" w:cs="Times New Roman"/>
          <w:sz w:val="24"/>
          <w:szCs w:val="32"/>
        </w:rPr>
        <w:t>rtheless had a distinct social</w:t>
      </w:r>
      <w:r w:rsidRPr="001E159E">
        <w:rPr>
          <w:rFonts w:ascii="Times New Roman" w:hAnsi="Times New Roman" w:cs="Times New Roman"/>
          <w:sz w:val="24"/>
          <w:szCs w:val="32"/>
        </w:rPr>
        <w:t xml:space="preserve"> impact. An important reminder that cultural and economic dynamics are intertwined,</w:t>
      </w:r>
      <w:r w:rsidR="00AA305E" w:rsidRPr="001E159E">
        <w:rPr>
          <w:rFonts w:ascii="Times New Roman" w:hAnsi="Times New Roman" w:cs="Times New Roman"/>
          <w:sz w:val="24"/>
          <w:szCs w:val="32"/>
        </w:rPr>
        <w:t xml:space="preserve"> especially in </w:t>
      </w:r>
      <w:r w:rsidR="00AA305E" w:rsidRPr="001E159E">
        <w:rPr>
          <w:rFonts w:ascii="Times New Roman" w:hAnsi="Times New Roman" w:cs="Times New Roman"/>
          <w:sz w:val="24"/>
          <w:szCs w:val="32"/>
        </w:rPr>
        <w:lastRenderedPageBreak/>
        <w:t>relation to long</w:t>
      </w:r>
      <w:r w:rsidR="00A57B30" w:rsidRPr="001E159E">
        <w:rPr>
          <w:rFonts w:ascii="Times New Roman" w:hAnsi="Times New Roman" w:cs="Times New Roman"/>
          <w:sz w:val="24"/>
          <w:szCs w:val="32"/>
        </w:rPr>
        <w:t>-</w:t>
      </w:r>
      <w:r w:rsidRPr="001E159E">
        <w:rPr>
          <w:rFonts w:ascii="Times New Roman" w:hAnsi="Times New Roman" w:cs="Times New Roman"/>
          <w:sz w:val="24"/>
          <w:szCs w:val="32"/>
        </w:rPr>
        <w:t xml:space="preserve">distance exchange. Moreover, this </w:t>
      </w:r>
      <w:r w:rsidR="008E1CC0" w:rsidRPr="001E159E">
        <w:rPr>
          <w:rFonts w:ascii="Times New Roman" w:hAnsi="Times New Roman" w:cs="Times New Roman"/>
          <w:sz w:val="24"/>
          <w:szCs w:val="32"/>
        </w:rPr>
        <w:t>emphasi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 xml:space="preserve">es </w:t>
      </w:r>
      <w:r w:rsidRPr="001E159E">
        <w:rPr>
          <w:rFonts w:ascii="Times New Roman" w:hAnsi="Times New Roman" w:cs="Times New Roman"/>
          <w:sz w:val="24"/>
          <w:szCs w:val="32"/>
        </w:rPr>
        <w:t xml:space="preserve">the point that ancient Indian Ocean networks of exchange should not be </w:t>
      </w:r>
      <w:r w:rsidR="008E1CC0" w:rsidRPr="001E159E">
        <w:rPr>
          <w:rFonts w:ascii="Times New Roman" w:hAnsi="Times New Roman" w:cs="Times New Roman"/>
          <w:sz w:val="24"/>
          <w:szCs w:val="32"/>
        </w:rPr>
        <w:t>characteri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 xml:space="preserve">ed </w:t>
      </w:r>
      <w:r w:rsidRPr="001E159E">
        <w:rPr>
          <w:rFonts w:ascii="Times New Roman" w:hAnsi="Times New Roman" w:cs="Times New Roman"/>
          <w:sz w:val="24"/>
          <w:szCs w:val="32"/>
        </w:rPr>
        <w:t xml:space="preserve">and dismissed as mere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luxury</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trade.</w:t>
      </w:r>
    </w:p>
    <w:p w14:paraId="455BBE97" w14:textId="77777777" w:rsidR="008B0014" w:rsidRPr="001E159E" w:rsidRDefault="008B0014" w:rsidP="001833BF">
      <w:pPr>
        <w:spacing w:after="0"/>
        <w:rPr>
          <w:rFonts w:ascii="Times New Roman" w:hAnsi="Times New Roman" w:cs="Times New Roman"/>
          <w:sz w:val="24"/>
          <w:szCs w:val="32"/>
        </w:rPr>
      </w:pPr>
    </w:p>
    <w:p w14:paraId="3363D647" w14:textId="52099B68"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A different artistic object that was clearly produced in the Mediterranean world, and which can also be productively analysed within a transcultural framework, is an alabaster figure of a young male child laying inside half an egg (cut longitudinally). It has traditionally been assumed to represent the birth of the god Eros from an egg, although this interpretation, while plausible, is far from certain.</w:t>
      </w:r>
      <w:r w:rsidRPr="00DF4D1F">
        <w:rPr>
          <w:rStyle w:val="EndnoteReference"/>
          <w:rFonts w:ascii="Times New Roman" w:hAnsi="Times New Roman" w:cs="Times New Roman"/>
          <w:sz w:val="24"/>
          <w:szCs w:val="32"/>
        </w:rPr>
        <w:endnoteReference w:id="32"/>
      </w:r>
      <w:r w:rsidRPr="00DF4D1F">
        <w:rPr>
          <w:rFonts w:ascii="Times New Roman" w:hAnsi="Times New Roman" w:cs="Times New Roman"/>
          <w:sz w:val="24"/>
          <w:szCs w:val="32"/>
        </w:rPr>
        <w:t xml:space="preserve"> Found at the</w:t>
      </w:r>
      <w:r w:rsidRPr="00DF4D1F">
        <w:t xml:space="preserve"> </w:t>
      </w:r>
      <w:proofErr w:type="spellStart"/>
      <w:r w:rsidRPr="00DF4D1F">
        <w:rPr>
          <w:rFonts w:ascii="Times New Roman" w:hAnsi="Times New Roman" w:cs="Times New Roman"/>
          <w:sz w:val="24"/>
          <w:szCs w:val="32"/>
        </w:rPr>
        <w:t>Lenyardi</w:t>
      </w:r>
      <w:proofErr w:type="spellEnd"/>
      <w:r w:rsidRPr="00DF4D1F">
        <w:rPr>
          <w:rFonts w:ascii="Times New Roman" w:hAnsi="Times New Roman" w:cs="Times New Roman"/>
          <w:sz w:val="24"/>
          <w:szCs w:val="32"/>
        </w:rPr>
        <w:t xml:space="preserve"> caves, close to present day </w:t>
      </w:r>
      <w:proofErr w:type="spellStart"/>
      <w:r w:rsidRPr="00DF4D1F">
        <w:rPr>
          <w:rFonts w:ascii="Times New Roman" w:hAnsi="Times New Roman" w:cs="Times New Roman"/>
          <w:sz w:val="24"/>
          <w:szCs w:val="32"/>
        </w:rPr>
        <w:t>Junnar</w:t>
      </w:r>
      <w:proofErr w:type="spellEnd"/>
      <w:r w:rsidRPr="00DF4D1F">
        <w:rPr>
          <w:rFonts w:ascii="Times New Roman" w:hAnsi="Times New Roman" w:cs="Times New Roman"/>
          <w:sz w:val="24"/>
          <w:szCs w:val="32"/>
        </w:rPr>
        <w:t xml:space="preserve">, it is an object that raises </w:t>
      </w:r>
      <w:proofErr w:type="gramStart"/>
      <w:r w:rsidRPr="00DF4D1F">
        <w:rPr>
          <w:rFonts w:ascii="Times New Roman" w:hAnsi="Times New Roman" w:cs="Times New Roman"/>
          <w:sz w:val="24"/>
          <w:szCs w:val="32"/>
        </w:rPr>
        <w:t>a number of</w:t>
      </w:r>
      <w:proofErr w:type="gramEnd"/>
      <w:r w:rsidRPr="00DF4D1F">
        <w:rPr>
          <w:rFonts w:ascii="Times New Roman" w:hAnsi="Times New Roman" w:cs="Times New Roman"/>
          <w:sz w:val="24"/>
          <w:szCs w:val="32"/>
        </w:rPr>
        <w:t xml:space="preserve"> questions about identity, ownership and the manner in which it was brought to the Deccan region. </w:t>
      </w:r>
      <w:proofErr w:type="spellStart"/>
      <w:r w:rsidRPr="00A535BC">
        <w:rPr>
          <w:rFonts w:ascii="Times New Roman" w:hAnsi="Times New Roman" w:cs="Times New Roman"/>
          <w:sz w:val="24"/>
          <w:szCs w:val="32"/>
        </w:rPr>
        <w:t>Dhavalikar</w:t>
      </w:r>
      <w:proofErr w:type="spellEnd"/>
      <w:r w:rsidRPr="009576D3">
        <w:rPr>
          <w:rFonts w:ascii="Times New Roman" w:hAnsi="Times New Roman" w:cs="Times New Roman"/>
          <w:sz w:val="24"/>
          <w:szCs w:val="32"/>
        </w:rPr>
        <w:t xml:space="preserve"> speculated that this item was bought as </w:t>
      </w:r>
      <w:r w:rsidRPr="007D27E0">
        <w:rPr>
          <w:rFonts w:ascii="Times New Roman" w:hAnsi="Times New Roman" w:cs="Times New Roman"/>
          <w:sz w:val="24"/>
          <w:szCs w:val="32"/>
        </w:rPr>
        <w:t xml:space="preserve">the personal possession </w:t>
      </w:r>
      <w:r w:rsidRPr="001E159E">
        <w:rPr>
          <w:rFonts w:ascii="Times New Roman" w:hAnsi="Times New Roman" w:cs="Times New Roman"/>
          <w:sz w:val="24"/>
          <w:szCs w:val="32"/>
        </w:rPr>
        <w:t>of a trader setting out from Alexandria.</w:t>
      </w:r>
      <w:r w:rsidRPr="00DF4D1F">
        <w:rPr>
          <w:rStyle w:val="EndnoteReference"/>
          <w:rFonts w:ascii="Times New Roman" w:hAnsi="Times New Roman" w:cs="Times New Roman"/>
          <w:sz w:val="24"/>
          <w:szCs w:val="32"/>
        </w:rPr>
        <w:endnoteReference w:id="33"/>
      </w:r>
      <w:r w:rsidRPr="00DF4D1F">
        <w:rPr>
          <w:rFonts w:ascii="Times New Roman" w:hAnsi="Times New Roman" w:cs="Times New Roman"/>
          <w:sz w:val="24"/>
          <w:szCs w:val="32"/>
        </w:rPr>
        <w:t xml:space="preserve"> However, we cannot know for sure who possessed this object prior to its final disposition. It is </w:t>
      </w:r>
      <w:r w:rsidRPr="00A535BC">
        <w:rPr>
          <w:rFonts w:ascii="Times New Roman" w:hAnsi="Times New Roman" w:cs="Times New Roman"/>
          <w:sz w:val="24"/>
          <w:szCs w:val="32"/>
        </w:rPr>
        <w:t>equally as</w:t>
      </w:r>
      <w:r w:rsidRPr="009576D3">
        <w:rPr>
          <w:rFonts w:ascii="Times New Roman" w:hAnsi="Times New Roman" w:cs="Times New Roman"/>
          <w:sz w:val="24"/>
          <w:szCs w:val="32"/>
        </w:rPr>
        <w:t xml:space="preserve"> likely that it had been</w:t>
      </w:r>
      <w:r w:rsidRPr="001E159E">
        <w:rPr>
          <w:rFonts w:ascii="Times New Roman" w:hAnsi="Times New Roman" w:cs="Times New Roman"/>
          <w:sz w:val="24"/>
          <w:szCs w:val="32"/>
        </w:rPr>
        <w:t xml:space="preserve"> acquired by someone indigenous to the region. Cobb and Mitchell note that this object could easily have invoked cosmological associations with the creation of the universe from an egg which existed widely in Indian oral and (subsequently) literary traditions by the Early Historic period.</w:t>
      </w:r>
      <w:r w:rsidRPr="00DF4D1F">
        <w:rPr>
          <w:rStyle w:val="EndnoteReference"/>
          <w:rFonts w:ascii="Times New Roman" w:hAnsi="Times New Roman" w:cs="Times New Roman"/>
          <w:sz w:val="24"/>
          <w:szCs w:val="32"/>
        </w:rPr>
        <w:endnoteReference w:id="34"/>
      </w:r>
    </w:p>
    <w:p w14:paraId="2B641622" w14:textId="77777777" w:rsidR="008B0014" w:rsidRPr="00A535BC" w:rsidRDefault="008B0014" w:rsidP="001833BF">
      <w:pPr>
        <w:spacing w:after="0"/>
        <w:rPr>
          <w:rFonts w:ascii="Times New Roman" w:hAnsi="Times New Roman" w:cs="Times New Roman"/>
          <w:sz w:val="24"/>
          <w:szCs w:val="32"/>
        </w:rPr>
      </w:pPr>
    </w:p>
    <w:p w14:paraId="18203CE9" w14:textId="21000EA6" w:rsidR="00BD555C" w:rsidRPr="001E159E"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Again, the main point to consider is that regardless of the original representation or meaning (proper function) that the artisan may have intended (such as the birth of Eros), the object could have been invested with a new meaning within the framework of a different geographical and </w:t>
      </w:r>
      <w:r w:rsidR="00317D50" w:rsidRPr="001E159E">
        <w:rPr>
          <w:rFonts w:ascii="Times New Roman" w:hAnsi="Times New Roman" w:cs="Times New Roman"/>
          <w:sz w:val="24"/>
          <w:szCs w:val="32"/>
        </w:rPr>
        <w:t>social</w:t>
      </w:r>
      <w:r w:rsidRPr="001E159E">
        <w:rPr>
          <w:rFonts w:ascii="Times New Roman" w:hAnsi="Times New Roman" w:cs="Times New Roman"/>
          <w:sz w:val="24"/>
          <w:szCs w:val="32"/>
        </w:rPr>
        <w:t xml:space="preserve"> context, </w:t>
      </w:r>
      <w:r w:rsidR="00492CD6">
        <w:rPr>
          <w:rFonts w:ascii="Times New Roman" w:hAnsi="Times New Roman" w:cs="Times New Roman"/>
          <w:sz w:val="24"/>
          <w:szCs w:val="32"/>
        </w:rPr>
        <w:t>that is,</w:t>
      </w:r>
      <w:r w:rsidRPr="001E159E">
        <w:rPr>
          <w:rFonts w:ascii="Times New Roman" w:hAnsi="Times New Roman" w:cs="Times New Roman"/>
          <w:sz w:val="24"/>
          <w:szCs w:val="32"/>
        </w:rPr>
        <w:t xml:space="preserve"> the Deccan region (system function). While there is no certainty as to how this object should be interpreted, the employment of a transcultural perspective allows us to rethink assumptions about whether the object’s presence in India must be attributed to a resident foreign who had travelled from the Mediterranean world (i.e. it being carried as a personal possession), or in fact can be understood as an item desired in India (or more specifically the Deccan</w:t>
      </w:r>
      <w:r w:rsidR="00317D50" w:rsidRPr="001E159E">
        <w:rPr>
          <w:rFonts w:ascii="Times New Roman" w:hAnsi="Times New Roman" w:cs="Times New Roman"/>
          <w:sz w:val="24"/>
          <w:szCs w:val="32"/>
        </w:rPr>
        <w:t xml:space="preserve"> region which was</w:t>
      </w:r>
      <w:r w:rsidRPr="001E159E">
        <w:rPr>
          <w:rFonts w:ascii="Times New Roman" w:hAnsi="Times New Roman" w:cs="Times New Roman"/>
          <w:sz w:val="24"/>
          <w:szCs w:val="32"/>
        </w:rPr>
        <w:t xml:space="preserve"> largely controlled by the </w:t>
      </w:r>
      <w:proofErr w:type="spellStart"/>
      <w:r w:rsidRPr="001E159E">
        <w:rPr>
          <w:rFonts w:ascii="Times New Roman" w:hAnsi="Times New Roman" w:cs="Times New Roman"/>
          <w:sz w:val="24"/>
          <w:szCs w:val="32"/>
        </w:rPr>
        <w:t>Satavahanas</w:t>
      </w:r>
      <w:proofErr w:type="spellEnd"/>
      <w:r w:rsidRPr="001E159E">
        <w:rPr>
          <w:rFonts w:ascii="Times New Roman" w:hAnsi="Times New Roman" w:cs="Times New Roman"/>
          <w:sz w:val="24"/>
          <w:szCs w:val="32"/>
        </w:rPr>
        <w:t xml:space="preserve">, but periodically contested by the Western </w:t>
      </w:r>
      <w:proofErr w:type="spellStart"/>
      <w:r w:rsidRPr="001E159E">
        <w:rPr>
          <w:rFonts w:ascii="Times New Roman" w:hAnsi="Times New Roman" w:cs="Times New Roman"/>
          <w:sz w:val="24"/>
          <w:szCs w:val="32"/>
        </w:rPr>
        <w:t>Kshatrapas</w:t>
      </w:r>
      <w:proofErr w:type="spellEnd"/>
      <w:r w:rsidRPr="001E159E">
        <w:rPr>
          <w:rFonts w:ascii="Times New Roman" w:hAnsi="Times New Roman" w:cs="Times New Roman"/>
          <w:sz w:val="24"/>
          <w:szCs w:val="32"/>
        </w:rPr>
        <w:t>) for its aesthetic qualities. In the case of the latter, this object would have been appreciated and potentially invested with a new symbolic meaning to suits its new context.</w:t>
      </w:r>
    </w:p>
    <w:p w14:paraId="27CD6554" w14:textId="77777777" w:rsidR="00BD555C" w:rsidRPr="001E159E" w:rsidRDefault="00BD555C" w:rsidP="001833BF">
      <w:pPr>
        <w:spacing w:after="0"/>
        <w:rPr>
          <w:rFonts w:ascii="Times New Roman" w:hAnsi="Times New Roman" w:cs="Times New Roman"/>
          <w:sz w:val="24"/>
          <w:szCs w:val="32"/>
        </w:rPr>
      </w:pPr>
    </w:p>
    <w:p w14:paraId="0DB50137" w14:textId="78280C09" w:rsidR="00BD555C" w:rsidRPr="001E159E" w:rsidRDefault="008B0014" w:rsidP="001833BF">
      <w:pPr>
        <w:spacing w:after="0"/>
        <w:rPr>
          <w:rFonts w:ascii="Times New Roman" w:hAnsi="Times New Roman" w:cs="Times New Roman"/>
          <w:b/>
          <w:sz w:val="24"/>
          <w:szCs w:val="32"/>
        </w:rPr>
      </w:pPr>
      <w:r w:rsidRPr="001E159E">
        <w:rPr>
          <w:rFonts w:ascii="Times New Roman" w:hAnsi="Times New Roman" w:cs="Times New Roman"/>
          <w:color w:val="FF0000"/>
          <w:sz w:val="24"/>
          <w:szCs w:val="24"/>
        </w:rPr>
        <w:t>&lt;head1&gt;</w:t>
      </w:r>
      <w:r w:rsidR="00BD555C" w:rsidRPr="001E159E">
        <w:rPr>
          <w:rFonts w:ascii="Times New Roman" w:hAnsi="Times New Roman" w:cs="Times New Roman"/>
          <w:b/>
          <w:sz w:val="24"/>
          <w:szCs w:val="32"/>
        </w:rPr>
        <w:t xml:space="preserve">Case </w:t>
      </w:r>
      <w:r w:rsidRPr="001E159E">
        <w:rPr>
          <w:rFonts w:ascii="Times New Roman" w:hAnsi="Times New Roman" w:cs="Times New Roman"/>
          <w:b/>
          <w:sz w:val="24"/>
          <w:szCs w:val="32"/>
        </w:rPr>
        <w:t>s</w:t>
      </w:r>
      <w:r w:rsidR="00BD555C" w:rsidRPr="001E159E">
        <w:rPr>
          <w:rFonts w:ascii="Times New Roman" w:hAnsi="Times New Roman" w:cs="Times New Roman"/>
          <w:b/>
          <w:sz w:val="24"/>
          <w:szCs w:val="32"/>
        </w:rPr>
        <w:t xml:space="preserve">tudy: </w:t>
      </w:r>
      <w:r w:rsidRPr="001E159E">
        <w:rPr>
          <w:rFonts w:ascii="Times New Roman" w:hAnsi="Times New Roman" w:cs="Times New Roman"/>
          <w:b/>
          <w:sz w:val="24"/>
          <w:szCs w:val="32"/>
        </w:rPr>
        <w:t>r</w:t>
      </w:r>
      <w:r w:rsidR="00BD555C" w:rsidRPr="001E159E">
        <w:rPr>
          <w:rFonts w:ascii="Times New Roman" w:hAnsi="Times New Roman" w:cs="Times New Roman"/>
          <w:b/>
          <w:sz w:val="24"/>
          <w:szCs w:val="32"/>
        </w:rPr>
        <w:t>e-</w:t>
      </w:r>
      <w:r w:rsidRPr="001E159E">
        <w:rPr>
          <w:rFonts w:ascii="Times New Roman" w:hAnsi="Times New Roman" w:cs="Times New Roman"/>
          <w:b/>
          <w:sz w:val="24"/>
          <w:szCs w:val="32"/>
        </w:rPr>
        <w:t>u</w:t>
      </w:r>
      <w:r w:rsidR="00BD555C" w:rsidRPr="001E159E">
        <w:rPr>
          <w:rFonts w:ascii="Times New Roman" w:hAnsi="Times New Roman" w:cs="Times New Roman"/>
          <w:b/>
          <w:sz w:val="24"/>
          <w:szCs w:val="32"/>
        </w:rPr>
        <w:t xml:space="preserve">sing Roman </w:t>
      </w:r>
      <w:r w:rsidRPr="001E159E">
        <w:rPr>
          <w:rFonts w:ascii="Times New Roman" w:hAnsi="Times New Roman" w:cs="Times New Roman"/>
          <w:b/>
          <w:sz w:val="24"/>
          <w:szCs w:val="32"/>
        </w:rPr>
        <w:t>c</w:t>
      </w:r>
      <w:r w:rsidR="00BD555C" w:rsidRPr="001E159E">
        <w:rPr>
          <w:rFonts w:ascii="Times New Roman" w:hAnsi="Times New Roman" w:cs="Times New Roman"/>
          <w:b/>
          <w:sz w:val="24"/>
          <w:szCs w:val="32"/>
        </w:rPr>
        <w:t xml:space="preserve">oins in </w:t>
      </w:r>
      <w:proofErr w:type="gramStart"/>
      <w:r w:rsidR="00BD555C" w:rsidRPr="001E159E">
        <w:rPr>
          <w:rFonts w:ascii="Times New Roman" w:hAnsi="Times New Roman" w:cs="Times New Roman"/>
          <w:b/>
          <w:sz w:val="24"/>
          <w:szCs w:val="32"/>
        </w:rPr>
        <w:t>India</w:t>
      </w:r>
      <w:proofErr w:type="gramEnd"/>
    </w:p>
    <w:p w14:paraId="78F3E982" w14:textId="77777777" w:rsidR="008B0014" w:rsidRPr="001E159E" w:rsidRDefault="008B0014" w:rsidP="001833BF">
      <w:pPr>
        <w:spacing w:after="0"/>
        <w:rPr>
          <w:rFonts w:ascii="Times New Roman" w:hAnsi="Times New Roman" w:cs="Times New Roman"/>
          <w:b/>
          <w:sz w:val="24"/>
          <w:szCs w:val="32"/>
        </w:rPr>
      </w:pPr>
    </w:p>
    <w:p w14:paraId="73FC4935" w14:textId="1A81D403"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lastRenderedPageBreak/>
        <w:t>&lt;</w:t>
      </w:r>
      <w:proofErr w:type="spellStart"/>
      <w:r w:rsidRPr="001E159E">
        <w:rPr>
          <w:rFonts w:ascii="Times New Roman" w:hAnsi="Times New Roman" w:cs="Times New Roman"/>
          <w:color w:val="FF0000"/>
          <w:sz w:val="24"/>
          <w:szCs w:val="24"/>
        </w:rPr>
        <w:t>text_fullout</w:t>
      </w:r>
      <w:proofErr w:type="spellEnd"/>
      <w:r w:rsidRPr="001E159E">
        <w:rPr>
          <w:rFonts w:ascii="Times New Roman" w:hAnsi="Times New Roman" w:cs="Times New Roman"/>
          <w:color w:val="FF0000"/>
          <w:sz w:val="24"/>
          <w:szCs w:val="24"/>
        </w:rPr>
        <w:t>&gt;</w:t>
      </w:r>
      <w:r w:rsidR="00BD555C" w:rsidRPr="001E159E">
        <w:rPr>
          <w:rFonts w:ascii="Times New Roman" w:hAnsi="Times New Roman" w:cs="Times New Roman"/>
          <w:sz w:val="24"/>
          <w:szCs w:val="32"/>
        </w:rPr>
        <w:t>The enriched perspective provided by a transcultural approach can be explored in further detail through an examination of Roman aurei and denarii (gold and silver coins) found in South Asia. A considerable degree of controversy surrounds when these coins were exported (if they were exported over a consistent period, or in concentrated periods due to peculiar circumstances) and how they were treated by their recipients (i.e. peoples in the Indian Subcontinent).</w:t>
      </w:r>
      <w:r w:rsidR="00BD555C" w:rsidRPr="00DF4D1F">
        <w:rPr>
          <w:rStyle w:val="EndnoteReference"/>
          <w:rFonts w:ascii="Times New Roman" w:hAnsi="Times New Roman" w:cs="Times New Roman"/>
          <w:sz w:val="24"/>
          <w:szCs w:val="32"/>
        </w:rPr>
        <w:endnoteReference w:id="35"/>
      </w:r>
      <w:r w:rsidR="00BD555C" w:rsidRPr="00DF4D1F">
        <w:rPr>
          <w:rFonts w:ascii="Times New Roman" w:hAnsi="Times New Roman" w:cs="Times New Roman"/>
          <w:sz w:val="24"/>
          <w:szCs w:val="32"/>
        </w:rPr>
        <w:t xml:space="preserve"> There is not scope to go into either issue in extensive depth</w:t>
      </w:r>
      <w:r w:rsidR="00492CD6">
        <w:rPr>
          <w:rFonts w:ascii="Times New Roman" w:hAnsi="Times New Roman" w:cs="Times New Roman"/>
          <w:sz w:val="24"/>
          <w:szCs w:val="32"/>
        </w:rPr>
        <w:t xml:space="preserve"> here</w:t>
      </w:r>
      <w:r w:rsidR="00BD555C" w:rsidRPr="00DF4D1F">
        <w:rPr>
          <w:rFonts w:ascii="Times New Roman" w:hAnsi="Times New Roman" w:cs="Times New Roman"/>
          <w:sz w:val="24"/>
          <w:szCs w:val="32"/>
        </w:rPr>
        <w:t xml:space="preserve">, but to </w:t>
      </w:r>
      <w:r w:rsidR="008E1CC0" w:rsidRPr="00DF4D1F">
        <w:rPr>
          <w:rFonts w:ascii="Times New Roman" w:hAnsi="Times New Roman" w:cs="Times New Roman"/>
          <w:sz w:val="24"/>
          <w:szCs w:val="32"/>
        </w:rPr>
        <w:t>summari</w:t>
      </w:r>
      <w:r w:rsidR="008E1CC0">
        <w:rPr>
          <w:rFonts w:ascii="Times New Roman" w:hAnsi="Times New Roman" w:cs="Times New Roman"/>
          <w:sz w:val="24"/>
          <w:szCs w:val="32"/>
        </w:rPr>
        <w:t>ze</w:t>
      </w:r>
      <w:r w:rsidR="00BD555C" w:rsidRPr="00DF4D1F">
        <w:rPr>
          <w:rFonts w:ascii="Times New Roman" w:hAnsi="Times New Roman" w:cs="Times New Roman"/>
          <w:sz w:val="24"/>
          <w:szCs w:val="32"/>
        </w:rPr>
        <w:t>, with the former debate, one school of thought holds that these coins were treated as a normal export commodity as sugges</w:t>
      </w:r>
      <w:r w:rsidR="00BD555C" w:rsidRPr="00A535BC">
        <w:rPr>
          <w:rFonts w:ascii="Times New Roman" w:hAnsi="Times New Roman" w:cs="Times New Roman"/>
          <w:sz w:val="24"/>
          <w:szCs w:val="32"/>
        </w:rPr>
        <w:t xml:space="preserve">ted by the literary tradition (see, in particular, the </w:t>
      </w:r>
      <w:r w:rsidR="00BD555C" w:rsidRPr="007D27E0">
        <w:rPr>
          <w:rFonts w:ascii="Times New Roman" w:hAnsi="Times New Roman" w:cs="Times New Roman"/>
          <w:i/>
          <w:sz w:val="24"/>
          <w:szCs w:val="32"/>
        </w:rPr>
        <w:t>Periplus Maris Erythraei</w:t>
      </w:r>
      <w:r w:rsidR="00BD555C" w:rsidRPr="001E159E">
        <w:rPr>
          <w:rFonts w:ascii="Times New Roman" w:hAnsi="Times New Roman" w:cs="Times New Roman"/>
          <w:sz w:val="24"/>
          <w:szCs w:val="32"/>
        </w:rPr>
        <w:t xml:space="preserve">) and an interpretation of wear patterns seen in coin hoards. The other view regards their export as resulting from Nero’s (64 CE) currency reforms (intensifying with </w:t>
      </w:r>
      <w:r w:rsidR="00BD555C" w:rsidRPr="001E159E">
        <w:rPr>
          <w:rFonts w:ascii="Times New Roman" w:eastAsiaTheme="minorEastAsia" w:hAnsi="Times New Roman" w:cs="Times New Roman"/>
          <w:sz w:val="24"/>
          <w:szCs w:val="24"/>
        </w:rPr>
        <w:t>Trajan’s policy of removing old coins from circulation, 107 CE)</w:t>
      </w:r>
      <w:r w:rsidR="00492CD6">
        <w:rPr>
          <w:rFonts w:ascii="Times New Roman" w:eastAsiaTheme="minorEastAsia" w:hAnsi="Times New Roman" w:cs="Times New Roman"/>
          <w:sz w:val="24"/>
          <w:szCs w:val="24"/>
        </w:rPr>
        <w:t>.</w:t>
      </w:r>
      <w:r w:rsidR="00BD555C" w:rsidRPr="001E159E">
        <w:rPr>
          <w:rFonts w:ascii="Times New Roman" w:hAnsi="Times New Roman" w:cs="Times New Roman"/>
          <w:sz w:val="24"/>
          <w:szCs w:val="32"/>
        </w:rPr>
        <w:t xml:space="preserve"> </w:t>
      </w:r>
      <w:r w:rsidR="00492CD6">
        <w:rPr>
          <w:rFonts w:ascii="Times New Roman" w:hAnsi="Times New Roman" w:cs="Times New Roman"/>
          <w:sz w:val="24"/>
          <w:szCs w:val="32"/>
        </w:rPr>
        <w:t>This</w:t>
      </w:r>
      <w:r w:rsidR="00492CD6" w:rsidRPr="001E159E">
        <w:rPr>
          <w:rFonts w:ascii="Times New Roman" w:hAnsi="Times New Roman" w:cs="Times New Roman"/>
          <w:sz w:val="24"/>
          <w:szCs w:val="32"/>
        </w:rPr>
        <w:t xml:space="preserve"> </w:t>
      </w:r>
      <w:r w:rsidR="00BD555C" w:rsidRPr="001E159E">
        <w:rPr>
          <w:rFonts w:ascii="Times New Roman" w:hAnsi="Times New Roman" w:cs="Times New Roman"/>
          <w:sz w:val="24"/>
          <w:szCs w:val="32"/>
        </w:rPr>
        <w:t>meant that pre-64 CE denarii with higher silver contents became valuable to export (as their precious metal content was higher than post-64 CE denarii</w:t>
      </w:r>
      <w:r w:rsidR="00492CD6">
        <w:rPr>
          <w:rFonts w:ascii="Times New Roman" w:hAnsi="Times New Roman" w:cs="Times New Roman"/>
          <w:sz w:val="24"/>
          <w:szCs w:val="32"/>
        </w:rPr>
        <w:t>.</w:t>
      </w:r>
      <w:r w:rsidR="00492CD6" w:rsidRPr="001E159E">
        <w:rPr>
          <w:rFonts w:ascii="Times New Roman" w:hAnsi="Times New Roman" w:cs="Times New Roman"/>
          <w:sz w:val="24"/>
          <w:szCs w:val="32"/>
        </w:rPr>
        <w:t xml:space="preserve"> </w:t>
      </w:r>
      <w:r w:rsidR="00492CD6">
        <w:rPr>
          <w:rFonts w:ascii="Times New Roman" w:hAnsi="Times New Roman" w:cs="Times New Roman"/>
          <w:sz w:val="24"/>
          <w:szCs w:val="32"/>
        </w:rPr>
        <w:t>However,</w:t>
      </w:r>
      <w:r w:rsidR="00492CD6" w:rsidRPr="001E159E">
        <w:rPr>
          <w:rFonts w:ascii="Times New Roman" w:hAnsi="Times New Roman" w:cs="Times New Roman"/>
          <w:sz w:val="24"/>
          <w:szCs w:val="32"/>
        </w:rPr>
        <w:t xml:space="preserve"> </w:t>
      </w:r>
      <w:r w:rsidR="00BD555C" w:rsidRPr="001E159E">
        <w:rPr>
          <w:rFonts w:ascii="Times New Roman" w:hAnsi="Times New Roman" w:cs="Times New Roman"/>
          <w:sz w:val="24"/>
          <w:szCs w:val="32"/>
        </w:rPr>
        <w:t>they would have retained the same notional value within the Roman Empire, whereas in India they were valued as bullion</w:t>
      </w:r>
      <w:r w:rsidR="00492CD6" w:rsidRPr="001E159E">
        <w:rPr>
          <w:rFonts w:ascii="Times New Roman" w:hAnsi="Times New Roman" w:cs="Times New Roman"/>
          <w:sz w:val="24"/>
          <w:szCs w:val="32"/>
        </w:rPr>
        <w:t>)</w:t>
      </w:r>
      <w:r w:rsidR="00492CD6">
        <w:rPr>
          <w:rFonts w:ascii="Times New Roman" w:hAnsi="Times New Roman" w:cs="Times New Roman"/>
          <w:sz w:val="24"/>
          <w:szCs w:val="32"/>
        </w:rPr>
        <w:t>. T</w:t>
      </w:r>
      <w:r w:rsidR="00BD555C" w:rsidRPr="001E159E">
        <w:rPr>
          <w:rFonts w:ascii="Times New Roman" w:hAnsi="Times New Roman" w:cs="Times New Roman"/>
          <w:sz w:val="24"/>
          <w:szCs w:val="32"/>
        </w:rPr>
        <w:t>his view is also based on a particular interpretation of the wear patterns found in coin hoards in India.</w:t>
      </w:r>
      <w:r w:rsidR="00BD555C" w:rsidRPr="00DF4D1F">
        <w:rPr>
          <w:rStyle w:val="EndnoteReference"/>
          <w:rFonts w:ascii="Times New Roman" w:hAnsi="Times New Roman" w:cs="Times New Roman"/>
          <w:sz w:val="24"/>
          <w:szCs w:val="32"/>
        </w:rPr>
        <w:endnoteReference w:id="36"/>
      </w:r>
      <w:r w:rsidR="00BD555C" w:rsidRPr="00DF4D1F">
        <w:rPr>
          <w:rFonts w:ascii="Times New Roman" w:hAnsi="Times New Roman" w:cs="Times New Roman"/>
          <w:sz w:val="24"/>
          <w:szCs w:val="32"/>
        </w:rPr>
        <w:t xml:space="preserve"> The second debate concerns</w:t>
      </w:r>
      <w:r w:rsidR="00753383" w:rsidRPr="00DF4D1F">
        <w:rPr>
          <w:rFonts w:ascii="Times New Roman" w:hAnsi="Times New Roman" w:cs="Times New Roman"/>
          <w:sz w:val="24"/>
          <w:szCs w:val="32"/>
        </w:rPr>
        <w:t xml:space="preserve"> whether these coins were</w:t>
      </w:r>
      <w:r w:rsidR="00BD555C" w:rsidRPr="00A535BC">
        <w:rPr>
          <w:rFonts w:ascii="Times New Roman" w:hAnsi="Times New Roman" w:cs="Times New Roman"/>
          <w:sz w:val="24"/>
          <w:szCs w:val="32"/>
        </w:rPr>
        <w:t xml:space="preserve"> treated as bul</w:t>
      </w:r>
      <w:r w:rsidR="00BD555C" w:rsidRPr="007D27E0">
        <w:rPr>
          <w:rFonts w:ascii="Times New Roman" w:hAnsi="Times New Roman" w:cs="Times New Roman"/>
          <w:sz w:val="24"/>
          <w:szCs w:val="32"/>
        </w:rPr>
        <w:t>lion or if other factors influenced demand.</w:t>
      </w:r>
      <w:r w:rsidR="00BD555C" w:rsidRPr="00DF4D1F">
        <w:rPr>
          <w:rStyle w:val="EndnoteReference"/>
          <w:rFonts w:ascii="Times New Roman" w:hAnsi="Times New Roman" w:cs="Times New Roman"/>
          <w:sz w:val="24"/>
          <w:szCs w:val="32"/>
        </w:rPr>
        <w:endnoteReference w:id="37"/>
      </w:r>
    </w:p>
    <w:p w14:paraId="6B7B7461" w14:textId="77777777" w:rsidR="008B0014" w:rsidRPr="00A535BC" w:rsidRDefault="008B0014" w:rsidP="001833BF">
      <w:pPr>
        <w:spacing w:after="0"/>
        <w:rPr>
          <w:rFonts w:ascii="Times New Roman" w:hAnsi="Times New Roman" w:cs="Times New Roman"/>
          <w:sz w:val="24"/>
          <w:szCs w:val="32"/>
        </w:rPr>
      </w:pPr>
    </w:p>
    <w:p w14:paraId="3091793B" w14:textId="20557C7C" w:rsidR="00BD555C" w:rsidRPr="00DF4D1F"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&lt;text&gt;</w:t>
      </w:r>
      <w:r w:rsidR="00BD555C" w:rsidRPr="001E159E">
        <w:rPr>
          <w:rFonts w:ascii="Times New Roman" w:hAnsi="Times New Roman" w:cs="Times New Roman"/>
          <w:sz w:val="24"/>
          <w:szCs w:val="32"/>
        </w:rPr>
        <w:t>Rather than re-examining all the finer points of these opposing views, a more specific look at how gold and silver coins were repurposed for decoration or jewellery will be used to demonstrate the value that a transcultural perspective might contribute to this debate. One particular feature that we see on some early Roman coins (primarily aurei) found in India is their piercing (sometimes with loops for suspension).</w:t>
      </w:r>
      <w:r w:rsidR="00BD555C" w:rsidRPr="00DF4D1F">
        <w:rPr>
          <w:rStyle w:val="EndnoteReference"/>
          <w:rFonts w:ascii="Times New Roman" w:hAnsi="Times New Roman" w:cs="Times New Roman"/>
          <w:sz w:val="24"/>
          <w:szCs w:val="32"/>
        </w:rPr>
        <w:endnoteReference w:id="38"/>
      </w:r>
      <w:r w:rsidR="00BD555C" w:rsidRPr="00DF4D1F">
        <w:rPr>
          <w:rFonts w:ascii="Times New Roman" w:hAnsi="Times New Roman" w:cs="Times New Roman"/>
          <w:sz w:val="24"/>
          <w:szCs w:val="32"/>
        </w:rPr>
        <w:t xml:space="preserve"> This practice w</w:t>
      </w:r>
      <w:r w:rsidR="00BD555C" w:rsidRPr="00A535BC">
        <w:rPr>
          <w:rFonts w:ascii="Times New Roman" w:hAnsi="Times New Roman" w:cs="Times New Roman"/>
          <w:sz w:val="24"/>
          <w:szCs w:val="32"/>
        </w:rPr>
        <w:t xml:space="preserve">as (and still is) quite common in various parts of India (often referred to as </w:t>
      </w:r>
      <w:proofErr w:type="spellStart"/>
      <w:r w:rsidR="00BD555C" w:rsidRPr="007D27E0">
        <w:rPr>
          <w:rFonts w:ascii="Times New Roman" w:hAnsi="Times New Roman" w:cs="Times New Roman"/>
          <w:i/>
          <w:sz w:val="24"/>
          <w:szCs w:val="32"/>
        </w:rPr>
        <w:t>kasumala</w:t>
      </w:r>
      <w:proofErr w:type="spellEnd"/>
      <w:r w:rsidR="00BD555C" w:rsidRPr="001E159E">
        <w:rPr>
          <w:rFonts w:ascii="Times New Roman" w:hAnsi="Times New Roman" w:cs="Times New Roman"/>
          <w:sz w:val="24"/>
          <w:szCs w:val="32"/>
        </w:rPr>
        <w:t>), in which coins could be suspended on necklaces, and was certainly not uniquely done with Roman coins.</w:t>
      </w:r>
      <w:r w:rsidR="00BD555C" w:rsidRPr="00DF4D1F">
        <w:rPr>
          <w:rFonts w:ascii="Times New Roman" w:hAnsi="Times New Roman" w:cs="Times New Roman"/>
          <w:sz w:val="24"/>
          <w:szCs w:val="32"/>
          <w:vertAlign w:val="superscript"/>
        </w:rPr>
        <w:endnoteReference w:id="39"/>
      </w:r>
      <w:r w:rsidR="00BD555C" w:rsidRPr="00DF4D1F">
        <w:rPr>
          <w:rFonts w:ascii="Times New Roman" w:hAnsi="Times New Roman" w:cs="Times New Roman"/>
          <w:sz w:val="24"/>
          <w:szCs w:val="32"/>
        </w:rPr>
        <w:t xml:space="preserve"> For example, the </w:t>
      </w:r>
      <w:proofErr w:type="spellStart"/>
      <w:r w:rsidR="00BD555C" w:rsidRPr="00DF4D1F">
        <w:rPr>
          <w:rFonts w:ascii="Times New Roman" w:hAnsi="Times New Roman" w:cs="Times New Roman"/>
          <w:sz w:val="24"/>
          <w:szCs w:val="32"/>
        </w:rPr>
        <w:t>Lohardaga</w:t>
      </w:r>
      <w:proofErr w:type="spellEnd"/>
      <w:r w:rsidR="00BD555C" w:rsidRPr="00DF4D1F">
        <w:rPr>
          <w:rFonts w:ascii="Times New Roman" w:hAnsi="Times New Roman" w:cs="Times New Roman"/>
          <w:sz w:val="24"/>
          <w:szCs w:val="32"/>
        </w:rPr>
        <w:t xml:space="preserve"> hoard has revealed pierced Kushan c</w:t>
      </w:r>
      <w:r w:rsidR="00BD555C" w:rsidRPr="00A535BC">
        <w:rPr>
          <w:rFonts w:ascii="Times New Roman" w:hAnsi="Times New Roman" w:cs="Times New Roman"/>
          <w:sz w:val="24"/>
          <w:szCs w:val="32"/>
        </w:rPr>
        <w:t>oins.</w:t>
      </w:r>
      <w:r w:rsidR="00BD555C" w:rsidRPr="00DF4D1F">
        <w:rPr>
          <w:rStyle w:val="EndnoteReference"/>
          <w:rFonts w:ascii="Times New Roman" w:hAnsi="Times New Roman" w:cs="Times New Roman"/>
          <w:sz w:val="24"/>
          <w:szCs w:val="32"/>
        </w:rPr>
        <w:endnoteReference w:id="40"/>
      </w:r>
      <w:r w:rsidR="00BD555C" w:rsidRPr="00DF4D1F">
        <w:rPr>
          <w:rFonts w:ascii="Times New Roman" w:hAnsi="Times New Roman" w:cs="Times New Roman"/>
          <w:sz w:val="24"/>
          <w:szCs w:val="32"/>
        </w:rPr>
        <w:t xml:space="preserve"> There are a fair number of examples of pierced genuine and imitation Roman coins across the Indian Subcontinent</w:t>
      </w:r>
      <w:r w:rsidR="00BD555C" w:rsidRPr="00A535BC">
        <w:rPr>
          <w:rFonts w:ascii="Times New Roman" w:hAnsi="Times New Roman" w:cs="Times New Roman"/>
          <w:sz w:val="24"/>
          <w:szCs w:val="32"/>
        </w:rPr>
        <w:t xml:space="preserve"> (notably in </w:t>
      </w:r>
      <w:r w:rsidR="00BD555C" w:rsidRPr="001E159E">
        <w:rPr>
          <w:rFonts w:ascii="Times New Roman" w:hAnsi="Times New Roman" w:cs="Times New Roman"/>
          <w:sz w:val="24"/>
          <w:szCs w:val="32"/>
        </w:rPr>
        <w:t>Andhra Pradesh, Karnataka, Madhya Pradesh, Tamil Nadu, and Telangana).</w:t>
      </w:r>
      <w:r w:rsidR="00BD555C" w:rsidRPr="00DF4D1F">
        <w:rPr>
          <w:rStyle w:val="EndnoteReference"/>
          <w:rFonts w:ascii="Times New Roman" w:hAnsi="Times New Roman" w:cs="Times New Roman"/>
          <w:sz w:val="24"/>
          <w:szCs w:val="32"/>
        </w:rPr>
        <w:endnoteReference w:id="41"/>
      </w:r>
    </w:p>
    <w:p w14:paraId="1A07736D" w14:textId="77777777" w:rsidR="008B0014" w:rsidRPr="00A535BC" w:rsidRDefault="008B0014" w:rsidP="001833BF">
      <w:pPr>
        <w:spacing w:after="0"/>
        <w:rPr>
          <w:rFonts w:ascii="Times New Roman" w:hAnsi="Times New Roman" w:cs="Times New Roman"/>
          <w:sz w:val="24"/>
          <w:szCs w:val="32"/>
        </w:rPr>
      </w:pPr>
    </w:p>
    <w:p w14:paraId="5F406B5D" w14:textId="05E97B29" w:rsidR="00BD555C" w:rsidRPr="00A535BC"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It might be speculated that these piercings happened at a much later date, consequently allowing for the maintenance of the view that they were initially exported to India for nothing more than their metallic content. However, there are reasons to suspect that at least in some cases there was not a long lag between the initial import of these coins and their subsequent conversion into jewellery/objects for decoration. One such reason is that some of the piercing </w:t>
      </w:r>
      <w:r w:rsidRPr="001E159E">
        <w:rPr>
          <w:rFonts w:ascii="Times New Roman" w:hAnsi="Times New Roman" w:cs="Times New Roman"/>
          <w:sz w:val="24"/>
          <w:szCs w:val="32"/>
        </w:rPr>
        <w:lastRenderedPageBreak/>
        <w:t xml:space="preserve">occurs on reasonably unworn issues, such as on coins from the </w:t>
      </w:r>
      <w:proofErr w:type="spellStart"/>
      <w:r w:rsidRPr="001E159E">
        <w:rPr>
          <w:rFonts w:ascii="Times New Roman" w:hAnsi="Times New Roman" w:cs="Times New Roman"/>
          <w:sz w:val="24"/>
          <w:szCs w:val="32"/>
        </w:rPr>
        <w:t>Vinukonda</w:t>
      </w:r>
      <w:proofErr w:type="spellEnd"/>
      <w:r w:rsidRPr="001E159E">
        <w:rPr>
          <w:rFonts w:ascii="Times New Roman" w:hAnsi="Times New Roman" w:cs="Times New Roman"/>
          <w:sz w:val="24"/>
          <w:szCs w:val="32"/>
        </w:rPr>
        <w:t xml:space="preserve">, </w:t>
      </w:r>
      <w:proofErr w:type="spellStart"/>
      <w:r w:rsidRPr="001E159E">
        <w:rPr>
          <w:rFonts w:ascii="Times New Roman" w:hAnsi="Times New Roman" w:cs="Times New Roman"/>
          <w:sz w:val="24"/>
        </w:rPr>
        <w:t>Kaliyampattur</w:t>
      </w:r>
      <w:proofErr w:type="spellEnd"/>
      <w:r w:rsidRPr="001E159E">
        <w:rPr>
          <w:rFonts w:ascii="Times New Roman" w:hAnsi="Times New Roman" w:cs="Times New Roman"/>
          <w:sz w:val="24"/>
        </w:rPr>
        <w:t xml:space="preserve"> and </w:t>
      </w:r>
      <w:r w:rsidRPr="001E159E">
        <w:rPr>
          <w:rFonts w:ascii="Times New Roman" w:hAnsi="Times New Roman" w:cs="Times New Roman"/>
          <w:sz w:val="24"/>
          <w:szCs w:val="24"/>
        </w:rPr>
        <w:t>possibly Nellore.</w:t>
      </w:r>
      <w:r w:rsidRPr="00DF4D1F">
        <w:rPr>
          <w:rStyle w:val="EndnoteReference"/>
          <w:rFonts w:ascii="Times New Roman" w:hAnsi="Times New Roman" w:cs="Times New Roman"/>
          <w:sz w:val="24"/>
          <w:szCs w:val="24"/>
        </w:rPr>
        <w:endnoteReference w:id="42"/>
      </w:r>
      <w:r w:rsidRPr="00DF4D1F">
        <w:rPr>
          <w:rFonts w:ascii="Times New Roman" w:hAnsi="Times New Roman" w:cs="Times New Roman"/>
          <w:sz w:val="24"/>
          <w:szCs w:val="32"/>
        </w:rPr>
        <w:t xml:space="preserve"> A second reason is that, as Darley suggests, excavation data at a few sites hints at the likelihood that Roman/Byzantine coins reached South Asia within a generation of their minting, and circulated for a generation or two within India prior to their final disposition.</w:t>
      </w:r>
      <w:r w:rsidRPr="00DF4D1F">
        <w:rPr>
          <w:rStyle w:val="EndnoteReference"/>
          <w:rFonts w:ascii="Times New Roman" w:hAnsi="Times New Roman" w:cs="Times New Roman"/>
          <w:sz w:val="24"/>
          <w:szCs w:val="32"/>
        </w:rPr>
        <w:endnoteReference w:id="43"/>
      </w:r>
      <w:r w:rsidRPr="00DF4D1F">
        <w:rPr>
          <w:rFonts w:ascii="Times New Roman" w:hAnsi="Times New Roman" w:cs="Times New Roman"/>
          <w:sz w:val="24"/>
          <w:szCs w:val="32"/>
        </w:rPr>
        <w:t xml:space="preserve"> A third reason is that we see imitations (which represent a quite considerable portion of the finds), both of distinct artistic quality and of high precious metal content (i.e. they should not simply be dismissed as mere attempts at fraud)</w:t>
      </w:r>
      <w:r w:rsidRPr="00A535BC">
        <w:rPr>
          <w:rFonts w:ascii="Times New Roman" w:hAnsi="Times New Roman" w:cs="Times New Roman"/>
          <w:sz w:val="24"/>
          <w:szCs w:val="32"/>
        </w:rPr>
        <w:t>, as well as of base metals (sometime washed with silver).</w:t>
      </w:r>
      <w:r w:rsidRPr="00DF4D1F">
        <w:rPr>
          <w:rStyle w:val="EndnoteReference"/>
          <w:rFonts w:ascii="Times New Roman" w:hAnsi="Times New Roman" w:cs="Times New Roman"/>
          <w:sz w:val="24"/>
          <w:szCs w:val="32"/>
        </w:rPr>
        <w:endnoteReference w:id="44"/>
      </w:r>
      <w:r w:rsidRPr="00DF4D1F">
        <w:rPr>
          <w:rFonts w:ascii="Times New Roman" w:hAnsi="Times New Roman" w:cs="Times New Roman"/>
          <w:sz w:val="24"/>
          <w:szCs w:val="32"/>
        </w:rPr>
        <w:t xml:space="preserve"> It can also be noted that Roman coins </w:t>
      </w:r>
      <w:r w:rsidRPr="00A535BC">
        <w:rPr>
          <w:rFonts w:ascii="Times New Roman" w:hAnsi="Times New Roman" w:cs="Times New Roman"/>
          <w:sz w:val="24"/>
          <w:szCs w:val="32"/>
        </w:rPr>
        <w:t>sometimes appear</w:t>
      </w:r>
      <w:r w:rsidRPr="007D27E0">
        <w:rPr>
          <w:rFonts w:ascii="Times New Roman" w:hAnsi="Times New Roman" w:cs="Times New Roman"/>
          <w:sz w:val="24"/>
          <w:szCs w:val="32"/>
        </w:rPr>
        <w:t xml:space="preserve"> in connection to gift-giving rituals and donations </w:t>
      </w:r>
      <w:r w:rsidR="00AA305E" w:rsidRPr="001E159E">
        <w:rPr>
          <w:rFonts w:ascii="Times New Roman" w:hAnsi="Times New Roman" w:cs="Times New Roman"/>
          <w:sz w:val="24"/>
          <w:szCs w:val="32"/>
        </w:rPr>
        <w:t>to</w:t>
      </w:r>
      <w:r w:rsidRPr="001E159E">
        <w:rPr>
          <w:rFonts w:ascii="Times New Roman" w:hAnsi="Times New Roman" w:cs="Times New Roman"/>
          <w:sz w:val="24"/>
          <w:szCs w:val="32"/>
        </w:rPr>
        <w:t xml:space="preserve"> Buddhist sanctuaries, in a few instances even being valued above their metallic content.</w:t>
      </w:r>
      <w:r w:rsidRPr="00DF4D1F">
        <w:rPr>
          <w:rStyle w:val="EndnoteReference"/>
          <w:rFonts w:ascii="Times New Roman" w:hAnsi="Times New Roman" w:cs="Times New Roman"/>
          <w:sz w:val="24"/>
          <w:szCs w:val="32"/>
        </w:rPr>
        <w:endnoteReference w:id="45"/>
      </w:r>
      <w:r w:rsidRPr="00DF4D1F">
        <w:rPr>
          <w:rFonts w:ascii="Times New Roman" w:hAnsi="Times New Roman" w:cs="Times New Roman"/>
          <w:sz w:val="24"/>
          <w:szCs w:val="32"/>
        </w:rPr>
        <w:t xml:space="preserve"> </w:t>
      </w:r>
      <w:r w:rsidR="00155893" w:rsidRPr="00DF4D1F">
        <w:rPr>
          <w:rFonts w:ascii="Times New Roman" w:hAnsi="Times New Roman" w:cs="Times New Roman"/>
          <w:sz w:val="24"/>
          <w:szCs w:val="32"/>
        </w:rPr>
        <w:t>Moreover, Indian silver was potentially used in the production of some Tiberian denarii, as analysis of one such coin at W</w:t>
      </w:r>
      <w:r w:rsidR="00310743" w:rsidRPr="00A535BC">
        <w:rPr>
          <w:rFonts w:ascii="Times New Roman" w:hAnsi="Times New Roman" w:cs="Times New Roman"/>
          <w:sz w:val="24"/>
          <w:szCs w:val="32"/>
        </w:rPr>
        <w:t>oodham Mortimer, Essex indicates</w:t>
      </w:r>
      <w:r w:rsidR="00155893" w:rsidRPr="007D27E0">
        <w:rPr>
          <w:rFonts w:ascii="Times New Roman" w:hAnsi="Times New Roman" w:cs="Times New Roman"/>
          <w:sz w:val="24"/>
          <w:szCs w:val="32"/>
        </w:rPr>
        <w:t xml:space="preserve">, complicating the notion that the flow of </w:t>
      </w:r>
      <w:r w:rsidR="00703AF8" w:rsidRPr="001E159E">
        <w:rPr>
          <w:rFonts w:ascii="Times New Roman" w:hAnsi="Times New Roman" w:cs="Times New Roman"/>
          <w:sz w:val="24"/>
          <w:szCs w:val="32"/>
        </w:rPr>
        <w:t>‘</w:t>
      </w:r>
      <w:r w:rsidR="00155893" w:rsidRPr="001E159E">
        <w:rPr>
          <w:rFonts w:ascii="Times New Roman" w:hAnsi="Times New Roman" w:cs="Times New Roman"/>
          <w:sz w:val="24"/>
          <w:szCs w:val="32"/>
        </w:rPr>
        <w:t>bullion</w:t>
      </w:r>
      <w:r w:rsidR="00703AF8" w:rsidRPr="001E159E">
        <w:rPr>
          <w:rFonts w:ascii="Times New Roman" w:hAnsi="Times New Roman" w:cs="Times New Roman"/>
          <w:sz w:val="24"/>
          <w:szCs w:val="32"/>
        </w:rPr>
        <w:t>’</w:t>
      </w:r>
      <w:r w:rsidR="00155893" w:rsidRPr="001E159E">
        <w:rPr>
          <w:rFonts w:ascii="Times New Roman" w:hAnsi="Times New Roman" w:cs="Times New Roman"/>
          <w:sz w:val="24"/>
          <w:szCs w:val="32"/>
        </w:rPr>
        <w:t xml:space="preserve"> was one-way.</w:t>
      </w:r>
      <w:r w:rsidR="00155893" w:rsidRPr="00DF4D1F">
        <w:rPr>
          <w:rStyle w:val="EndnoteReference"/>
          <w:rFonts w:ascii="Times New Roman" w:hAnsi="Times New Roman" w:cs="Times New Roman"/>
          <w:sz w:val="24"/>
          <w:szCs w:val="32"/>
        </w:rPr>
        <w:endnoteReference w:id="46"/>
      </w:r>
      <w:r w:rsidR="00155893" w:rsidRPr="00DF4D1F">
        <w:rPr>
          <w:rFonts w:ascii="Times New Roman" w:hAnsi="Times New Roman" w:cs="Times New Roman"/>
          <w:sz w:val="24"/>
          <w:szCs w:val="32"/>
        </w:rPr>
        <w:t xml:space="preserve"> All t</w:t>
      </w:r>
      <w:r w:rsidRPr="00DF4D1F">
        <w:rPr>
          <w:rFonts w:ascii="Times New Roman" w:hAnsi="Times New Roman" w:cs="Times New Roman"/>
          <w:sz w:val="24"/>
          <w:szCs w:val="32"/>
        </w:rPr>
        <w:t>his seems to underline the point that assuming these coins were only desired for their bullion content is reductive and potentially misleading.</w:t>
      </w:r>
    </w:p>
    <w:p w14:paraId="0198303B" w14:textId="77777777" w:rsidR="008B0014" w:rsidRPr="001E159E" w:rsidRDefault="008B0014" w:rsidP="001833BF">
      <w:pPr>
        <w:spacing w:after="0"/>
        <w:rPr>
          <w:rFonts w:ascii="Times New Roman" w:hAnsi="Times New Roman" w:cs="Times New Roman"/>
          <w:sz w:val="24"/>
          <w:szCs w:val="32"/>
        </w:rPr>
      </w:pPr>
    </w:p>
    <w:p w14:paraId="57E49364" w14:textId="69EBF355" w:rsidR="00BD555C" w:rsidRPr="00DF4D1F" w:rsidRDefault="00BD555C" w:rsidP="001833BF">
      <w:pPr>
        <w:spacing w:after="0"/>
      </w:pPr>
      <w:r w:rsidRPr="001E159E">
        <w:rPr>
          <w:rFonts w:ascii="Times New Roman" w:hAnsi="Times New Roman" w:cs="Times New Roman"/>
          <w:sz w:val="24"/>
          <w:szCs w:val="32"/>
        </w:rPr>
        <w:t>It is important to make the contextual point that other objects like figurines, ceramics and jewellery (pendants, rings, etc.) also indicate the (loose) adaptation of imagery and forms deriving from the Mediterranean world, as we have already seen with the influence of Bes figurines.</w:t>
      </w:r>
      <w:r w:rsidRPr="00DF4D1F">
        <w:rPr>
          <w:rStyle w:val="EndnoteReference"/>
          <w:rFonts w:ascii="Times New Roman" w:hAnsi="Times New Roman" w:cs="Times New Roman"/>
          <w:sz w:val="24"/>
          <w:szCs w:val="32"/>
        </w:rPr>
        <w:endnoteReference w:id="47"/>
      </w:r>
      <w:r w:rsidRPr="00DF4D1F">
        <w:rPr>
          <w:rFonts w:ascii="Times New Roman" w:hAnsi="Times New Roman" w:cs="Times New Roman"/>
          <w:sz w:val="24"/>
          <w:szCs w:val="32"/>
        </w:rPr>
        <w:t xml:space="preserve"> Importantly, we see clay/terracotta bullae in India that are made in imitation of Roman </w:t>
      </w:r>
      <w:r w:rsidRPr="00A535BC">
        <w:rPr>
          <w:rFonts w:ascii="Times New Roman" w:hAnsi="Times New Roman" w:cs="Times New Roman"/>
          <w:sz w:val="24"/>
          <w:szCs w:val="32"/>
        </w:rPr>
        <w:t xml:space="preserve">coins; some of these had </w:t>
      </w:r>
      <w:r w:rsidRPr="007D27E0">
        <w:rPr>
          <w:rFonts w:ascii="Times New Roman" w:hAnsi="Times New Roman" w:cs="Times New Roman"/>
          <w:sz w:val="24"/>
          <w:szCs w:val="32"/>
        </w:rPr>
        <w:t>a welded loop across the top for suspension</w:t>
      </w:r>
      <w:r w:rsidRPr="001E159E">
        <w:rPr>
          <w:rFonts w:ascii="Times New Roman" w:hAnsi="Times New Roman" w:cs="Times New Roman"/>
          <w:sz w:val="24"/>
          <w:szCs w:val="32"/>
        </w:rPr>
        <w:t>. The fact that such a practice was not simply restricted to genuine precious metal Roman coins indicates the potential for a wider appreciation for such imagery and styles.</w:t>
      </w:r>
      <w:r w:rsidRPr="00DF4D1F">
        <w:rPr>
          <w:rStyle w:val="EndnoteReference"/>
          <w:rFonts w:ascii="Times New Roman" w:hAnsi="Times New Roman" w:cs="Times New Roman"/>
          <w:sz w:val="24"/>
          <w:szCs w:val="32"/>
        </w:rPr>
        <w:endnoteReference w:id="48"/>
      </w:r>
    </w:p>
    <w:p w14:paraId="12B13432" w14:textId="77777777" w:rsidR="008B0014" w:rsidRPr="00A535BC" w:rsidRDefault="008B0014" w:rsidP="001833BF">
      <w:pPr>
        <w:spacing w:after="0"/>
        <w:rPr>
          <w:rFonts w:ascii="Times New Roman" w:hAnsi="Times New Roman" w:cs="Times New Roman"/>
          <w:sz w:val="24"/>
          <w:szCs w:val="32"/>
        </w:rPr>
      </w:pPr>
    </w:p>
    <w:p w14:paraId="0F21D21F" w14:textId="112D5C33"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The imitations and clay bullae indicate, if nothing else, that the use of Roman coins for artistic repurposing was quite popular in parts of India and may have encouraged emulation by those lower down the socio-economic scale.</w:t>
      </w:r>
      <w:r w:rsidRPr="00DF4D1F">
        <w:rPr>
          <w:rStyle w:val="EndnoteReference"/>
          <w:rFonts w:ascii="Times New Roman" w:hAnsi="Times New Roman" w:cs="Times New Roman"/>
          <w:sz w:val="24"/>
          <w:szCs w:val="32"/>
        </w:rPr>
        <w:endnoteReference w:id="49"/>
      </w:r>
      <w:r w:rsidRPr="00DF4D1F">
        <w:rPr>
          <w:rFonts w:ascii="Times New Roman" w:hAnsi="Times New Roman" w:cs="Times New Roman"/>
          <w:sz w:val="24"/>
          <w:szCs w:val="32"/>
        </w:rPr>
        <w:t xml:space="preserve"> The variation in imagery and style seen on Indian imitations need not be dismissed as some sort of artistic failing or miscomprehension, but may be credited to the specific choices made by those designing the coins (ag</w:t>
      </w:r>
      <w:r w:rsidR="00317D50" w:rsidRPr="00A535BC">
        <w:rPr>
          <w:rFonts w:ascii="Times New Roman" w:hAnsi="Times New Roman" w:cs="Times New Roman"/>
          <w:sz w:val="24"/>
          <w:szCs w:val="32"/>
        </w:rPr>
        <w:t>ain for</w:t>
      </w:r>
      <w:r w:rsidRPr="007D27E0">
        <w:rPr>
          <w:rFonts w:ascii="Times New Roman" w:hAnsi="Times New Roman" w:cs="Times New Roman"/>
          <w:sz w:val="24"/>
          <w:szCs w:val="32"/>
        </w:rPr>
        <w:t xml:space="preserve"> reasons we cannot precisely r</w:t>
      </w:r>
      <w:r w:rsidRPr="001E159E">
        <w:rPr>
          <w:rFonts w:ascii="Times New Roman" w:hAnsi="Times New Roman" w:cs="Times New Roman"/>
          <w:sz w:val="24"/>
          <w:szCs w:val="32"/>
        </w:rPr>
        <w:t xml:space="preserve">ecover) and may reflect a demand not solely enmeshed in the precise replication of </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genuine</w:t>
      </w:r>
      <w:r w:rsidR="00703AF8" w:rsidRPr="001E159E">
        <w:rPr>
          <w:rFonts w:ascii="Times New Roman" w:hAnsi="Times New Roman" w:cs="Times New Roman"/>
          <w:sz w:val="24"/>
          <w:szCs w:val="32"/>
        </w:rPr>
        <w:t>’</w:t>
      </w:r>
      <w:r w:rsidRPr="001E159E">
        <w:rPr>
          <w:rFonts w:ascii="Times New Roman" w:hAnsi="Times New Roman" w:cs="Times New Roman"/>
          <w:sz w:val="24"/>
          <w:szCs w:val="32"/>
        </w:rPr>
        <w:t xml:space="preserve"> Roman imagery.</w:t>
      </w:r>
      <w:r w:rsidRPr="00DF4D1F">
        <w:rPr>
          <w:rStyle w:val="EndnoteReference"/>
          <w:rFonts w:ascii="Times New Roman" w:hAnsi="Times New Roman" w:cs="Times New Roman"/>
          <w:sz w:val="24"/>
          <w:szCs w:val="32"/>
        </w:rPr>
        <w:endnoteReference w:id="50"/>
      </w:r>
    </w:p>
    <w:p w14:paraId="40A83F53" w14:textId="77777777" w:rsidR="008B0014" w:rsidRPr="00A535BC" w:rsidRDefault="008B0014" w:rsidP="001833BF">
      <w:pPr>
        <w:spacing w:after="0"/>
        <w:rPr>
          <w:rFonts w:ascii="Times New Roman" w:hAnsi="Times New Roman" w:cs="Times New Roman"/>
          <w:sz w:val="24"/>
          <w:szCs w:val="32"/>
        </w:rPr>
      </w:pPr>
    </w:p>
    <w:p w14:paraId="76F73DB0" w14:textId="75DB23E3"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A useful point of comparison is Darley’s valuable study of Late Roman/Byzantine coins found </w:t>
      </w:r>
      <w:r w:rsidR="00E431C4" w:rsidRPr="001E159E">
        <w:rPr>
          <w:rFonts w:ascii="Times New Roman" w:hAnsi="Times New Roman" w:cs="Times New Roman"/>
          <w:sz w:val="24"/>
          <w:szCs w:val="32"/>
        </w:rPr>
        <w:t xml:space="preserve">in </w:t>
      </w:r>
      <w:r w:rsidRPr="001E159E">
        <w:rPr>
          <w:rFonts w:ascii="Times New Roman" w:hAnsi="Times New Roman" w:cs="Times New Roman"/>
          <w:sz w:val="24"/>
          <w:szCs w:val="32"/>
        </w:rPr>
        <w:t>South Asia (particularly peninsular India and Sri Lanka).</w:t>
      </w:r>
      <w:r w:rsidRPr="00DF4D1F">
        <w:rPr>
          <w:rStyle w:val="EndnoteReference"/>
          <w:rFonts w:ascii="Times New Roman" w:hAnsi="Times New Roman" w:cs="Times New Roman"/>
          <w:sz w:val="24"/>
          <w:szCs w:val="32"/>
        </w:rPr>
        <w:endnoteReference w:id="51"/>
      </w:r>
      <w:r w:rsidRPr="00DF4D1F">
        <w:rPr>
          <w:rFonts w:ascii="Times New Roman" w:hAnsi="Times New Roman" w:cs="Times New Roman"/>
          <w:sz w:val="24"/>
          <w:szCs w:val="32"/>
        </w:rPr>
        <w:t xml:space="preserve"> She notes a topographical pattern whereby a fair number of Late Roman coin find-spots in south India seem to overlap </w:t>
      </w:r>
      <w:r w:rsidRPr="00DF4D1F">
        <w:rPr>
          <w:rFonts w:ascii="Times New Roman" w:hAnsi="Times New Roman" w:cs="Times New Roman"/>
          <w:sz w:val="24"/>
          <w:szCs w:val="32"/>
        </w:rPr>
        <w:lastRenderedPageBreak/>
        <w:t>with sites of Buddhist significance (it is also worth noting that the majority of Early (Imperial) and Late Roman coins so far f</w:t>
      </w:r>
      <w:r w:rsidRPr="00A535BC">
        <w:rPr>
          <w:rFonts w:ascii="Times New Roman" w:hAnsi="Times New Roman" w:cs="Times New Roman"/>
          <w:sz w:val="24"/>
          <w:szCs w:val="32"/>
        </w:rPr>
        <w:t>ound in India are at inland rather than maritime sites).</w:t>
      </w:r>
      <w:r w:rsidRPr="00DF4D1F">
        <w:rPr>
          <w:rStyle w:val="EndnoteReference"/>
          <w:rFonts w:ascii="Times New Roman" w:hAnsi="Times New Roman" w:cs="Times New Roman"/>
          <w:sz w:val="24"/>
          <w:szCs w:val="32"/>
        </w:rPr>
        <w:endnoteReference w:id="52"/>
      </w:r>
      <w:r w:rsidRPr="00DF4D1F">
        <w:rPr>
          <w:rFonts w:ascii="Times New Roman" w:hAnsi="Times New Roman" w:cs="Times New Roman"/>
          <w:sz w:val="24"/>
          <w:szCs w:val="32"/>
        </w:rPr>
        <w:t xml:space="preserve"> There is a high incidence of double-piercing on these Late Roman coins making them suitable for attaching to fabric.</w:t>
      </w:r>
      <w:r w:rsidRPr="00DF4D1F">
        <w:rPr>
          <w:rStyle w:val="EndnoteReference"/>
          <w:rFonts w:ascii="Times New Roman" w:hAnsi="Times New Roman" w:cs="Times New Roman"/>
          <w:sz w:val="24"/>
          <w:szCs w:val="32"/>
        </w:rPr>
        <w:endnoteReference w:id="53"/>
      </w:r>
      <w:r w:rsidRPr="00DF4D1F">
        <w:rPr>
          <w:rFonts w:ascii="Times New Roman" w:hAnsi="Times New Roman" w:cs="Times New Roman"/>
          <w:sz w:val="24"/>
          <w:szCs w:val="32"/>
        </w:rPr>
        <w:t xml:space="preserve"> Darley suggests, quite plausibly, that the use of some of these coins (on clot</w:t>
      </w:r>
      <w:r w:rsidRPr="00A535BC">
        <w:rPr>
          <w:rFonts w:ascii="Times New Roman" w:hAnsi="Times New Roman" w:cs="Times New Roman"/>
          <w:sz w:val="24"/>
          <w:szCs w:val="32"/>
        </w:rPr>
        <w:t>hing and as offerings) may tie into ritual practice, as suggested by evidence from later historical periods relating to marriage rites and temple treasuries.</w:t>
      </w:r>
      <w:r w:rsidRPr="00DF4D1F">
        <w:rPr>
          <w:rStyle w:val="EndnoteReference"/>
          <w:rFonts w:ascii="Times New Roman" w:hAnsi="Times New Roman" w:cs="Times New Roman"/>
          <w:sz w:val="24"/>
          <w:szCs w:val="32"/>
        </w:rPr>
        <w:endnoteReference w:id="54"/>
      </w:r>
    </w:p>
    <w:p w14:paraId="29EF0ABE" w14:textId="77777777" w:rsidR="001833BF" w:rsidRPr="00A535BC" w:rsidRDefault="001833BF" w:rsidP="001833BF">
      <w:pPr>
        <w:spacing w:after="0"/>
        <w:rPr>
          <w:rFonts w:ascii="Times New Roman" w:hAnsi="Times New Roman" w:cs="Times New Roman"/>
          <w:sz w:val="24"/>
          <w:szCs w:val="32"/>
        </w:rPr>
      </w:pPr>
    </w:p>
    <w:p w14:paraId="06068B64" w14:textId="7B582C48" w:rsidR="00BD555C" w:rsidRPr="00DF4D1F" w:rsidRDefault="00BD555C" w:rsidP="001833BF">
      <w:pPr>
        <w:spacing w:after="0"/>
        <w:rPr>
          <w:rFonts w:ascii="Times New Roman" w:hAnsi="Times New Roman" w:cs="Times New Roman"/>
          <w:sz w:val="24"/>
          <w:szCs w:val="32"/>
        </w:rPr>
      </w:pPr>
      <w:r w:rsidRPr="001E159E">
        <w:rPr>
          <w:rFonts w:ascii="Times New Roman" w:hAnsi="Times New Roman" w:cs="Times New Roman"/>
          <w:sz w:val="24"/>
          <w:szCs w:val="32"/>
        </w:rPr>
        <w:t xml:space="preserve">To return to our </w:t>
      </w:r>
      <w:proofErr w:type="gramStart"/>
      <w:r w:rsidRPr="001E159E">
        <w:rPr>
          <w:rFonts w:ascii="Times New Roman" w:hAnsi="Times New Roman" w:cs="Times New Roman"/>
          <w:sz w:val="24"/>
          <w:szCs w:val="32"/>
        </w:rPr>
        <w:t>main focus</w:t>
      </w:r>
      <w:proofErr w:type="gramEnd"/>
      <w:r w:rsidRPr="001E159E">
        <w:rPr>
          <w:rFonts w:ascii="Times New Roman" w:hAnsi="Times New Roman" w:cs="Times New Roman"/>
          <w:sz w:val="24"/>
          <w:szCs w:val="32"/>
        </w:rPr>
        <w:t>, ultimately it is difficult to be sure exactly when such aurei and denarii (and their imitations) were converted for use as jewellery</w:t>
      </w:r>
      <w:r w:rsidR="00492CD6">
        <w:rPr>
          <w:rFonts w:ascii="Times New Roman" w:hAnsi="Times New Roman" w:cs="Times New Roman"/>
          <w:sz w:val="24"/>
          <w:szCs w:val="32"/>
        </w:rPr>
        <w:t xml:space="preserve">, </w:t>
      </w:r>
      <w:r w:rsidRPr="001E159E">
        <w:rPr>
          <w:rFonts w:ascii="Times New Roman" w:hAnsi="Times New Roman" w:cs="Times New Roman"/>
          <w:sz w:val="24"/>
          <w:szCs w:val="32"/>
        </w:rPr>
        <w:t xml:space="preserve">especially for </w:t>
      </w:r>
      <w:proofErr w:type="spellStart"/>
      <w:r w:rsidRPr="001E159E">
        <w:rPr>
          <w:rFonts w:ascii="Times New Roman" w:hAnsi="Times New Roman" w:cs="Times New Roman"/>
          <w:i/>
          <w:sz w:val="24"/>
          <w:szCs w:val="32"/>
        </w:rPr>
        <w:t>kasumala</w:t>
      </w:r>
      <w:proofErr w:type="spellEnd"/>
      <w:r w:rsidRPr="001E159E">
        <w:rPr>
          <w:rFonts w:ascii="Times New Roman" w:hAnsi="Times New Roman" w:cs="Times New Roman"/>
          <w:sz w:val="24"/>
          <w:szCs w:val="32"/>
        </w:rPr>
        <w:t>-style</w:t>
      </w:r>
      <w:r w:rsidRPr="001E159E">
        <w:rPr>
          <w:rFonts w:ascii="Times New Roman" w:hAnsi="Times New Roman" w:cs="Times New Roman"/>
          <w:i/>
          <w:sz w:val="24"/>
          <w:szCs w:val="32"/>
        </w:rPr>
        <w:t xml:space="preserve"> </w:t>
      </w:r>
      <w:r w:rsidRPr="001E159E">
        <w:rPr>
          <w:rFonts w:ascii="Times New Roman" w:hAnsi="Times New Roman" w:cs="Times New Roman"/>
          <w:sz w:val="24"/>
          <w:szCs w:val="32"/>
        </w:rPr>
        <w:t>necklaces. But there is no reason to preclude the idea that in many cases they were</w:t>
      </w:r>
      <w:r w:rsidR="00492CD6">
        <w:rPr>
          <w:rFonts w:ascii="Times New Roman" w:hAnsi="Times New Roman" w:cs="Times New Roman"/>
          <w:sz w:val="24"/>
          <w:szCs w:val="32"/>
        </w:rPr>
        <w:t xml:space="preserve">, </w:t>
      </w:r>
      <w:r w:rsidRPr="001E159E">
        <w:rPr>
          <w:rFonts w:ascii="Times New Roman" w:hAnsi="Times New Roman" w:cs="Times New Roman"/>
          <w:sz w:val="24"/>
          <w:szCs w:val="32"/>
        </w:rPr>
        <w:t>at least partially</w:t>
      </w:r>
      <w:r w:rsidR="00492CD6">
        <w:rPr>
          <w:rFonts w:ascii="Times New Roman" w:hAnsi="Times New Roman" w:cs="Times New Roman"/>
          <w:sz w:val="24"/>
          <w:szCs w:val="32"/>
        </w:rPr>
        <w:t>,</w:t>
      </w:r>
      <w:r w:rsidR="00492CD6" w:rsidRPr="001E159E">
        <w:rPr>
          <w:rFonts w:ascii="Times New Roman" w:hAnsi="Times New Roman" w:cs="Times New Roman"/>
          <w:sz w:val="24"/>
          <w:szCs w:val="32"/>
        </w:rPr>
        <w:t xml:space="preserve"> </w:t>
      </w:r>
      <w:r w:rsidRPr="001E159E">
        <w:rPr>
          <w:rFonts w:ascii="Times New Roman" w:hAnsi="Times New Roman" w:cs="Times New Roman"/>
          <w:sz w:val="24"/>
          <w:szCs w:val="32"/>
        </w:rPr>
        <w:t xml:space="preserve">desired for their aesthetic qualities or for other non-economic motives that we are not </w:t>
      </w:r>
      <w:proofErr w:type="gramStart"/>
      <w:r w:rsidRPr="001E159E">
        <w:rPr>
          <w:rFonts w:ascii="Times New Roman" w:hAnsi="Times New Roman" w:cs="Times New Roman"/>
          <w:sz w:val="24"/>
          <w:szCs w:val="32"/>
        </w:rPr>
        <w:t>in a position</w:t>
      </w:r>
      <w:proofErr w:type="gramEnd"/>
      <w:r w:rsidRPr="001E159E">
        <w:rPr>
          <w:rFonts w:ascii="Times New Roman" w:hAnsi="Times New Roman" w:cs="Times New Roman"/>
          <w:sz w:val="24"/>
          <w:szCs w:val="32"/>
        </w:rPr>
        <w:t xml:space="preserve"> to fully appreciate</w:t>
      </w:r>
      <w:r w:rsidR="004763A8" w:rsidRPr="001E159E">
        <w:rPr>
          <w:rFonts w:ascii="Times New Roman" w:hAnsi="Times New Roman" w:cs="Times New Roman"/>
          <w:sz w:val="24"/>
          <w:szCs w:val="32"/>
        </w:rPr>
        <w:t xml:space="preserve"> (possibly the </w:t>
      </w:r>
      <w:r w:rsidR="00703AF8" w:rsidRPr="001E159E">
        <w:rPr>
          <w:rFonts w:ascii="Times New Roman" w:hAnsi="Times New Roman" w:cs="Times New Roman"/>
          <w:sz w:val="24"/>
          <w:szCs w:val="32"/>
        </w:rPr>
        <w:t>‘</w:t>
      </w:r>
      <w:r w:rsidR="004763A8" w:rsidRPr="001E159E">
        <w:rPr>
          <w:rFonts w:ascii="Times New Roman" w:hAnsi="Times New Roman" w:cs="Times New Roman"/>
          <w:sz w:val="24"/>
          <w:szCs w:val="32"/>
        </w:rPr>
        <w:t>foreign</w:t>
      </w:r>
      <w:r w:rsidR="00703AF8" w:rsidRPr="001E159E">
        <w:rPr>
          <w:rFonts w:ascii="Times New Roman" w:hAnsi="Times New Roman" w:cs="Times New Roman"/>
          <w:sz w:val="24"/>
          <w:szCs w:val="32"/>
        </w:rPr>
        <w:t>’</w:t>
      </w:r>
      <w:r w:rsidR="004763A8" w:rsidRPr="001E159E">
        <w:rPr>
          <w:rFonts w:ascii="Times New Roman" w:hAnsi="Times New Roman" w:cs="Times New Roman"/>
          <w:sz w:val="24"/>
          <w:szCs w:val="32"/>
        </w:rPr>
        <w:t xml:space="preserve"> facial features on the obverse of these coins</w:t>
      </w:r>
      <w:r w:rsidR="00117609" w:rsidRPr="001E159E">
        <w:rPr>
          <w:rFonts w:ascii="Times New Roman" w:hAnsi="Times New Roman" w:cs="Times New Roman"/>
          <w:sz w:val="24"/>
          <w:szCs w:val="32"/>
        </w:rPr>
        <w:t xml:space="preserve"> imbued them with</w:t>
      </w:r>
      <w:r w:rsidR="004763A8" w:rsidRPr="001E159E">
        <w:rPr>
          <w:rFonts w:ascii="Times New Roman" w:hAnsi="Times New Roman" w:cs="Times New Roman"/>
          <w:sz w:val="24"/>
          <w:szCs w:val="32"/>
        </w:rPr>
        <w:t xml:space="preserve"> apotropaic function</w:t>
      </w:r>
      <w:r w:rsidR="00117609" w:rsidRPr="001E159E">
        <w:rPr>
          <w:rFonts w:ascii="Times New Roman" w:hAnsi="Times New Roman" w:cs="Times New Roman"/>
          <w:sz w:val="24"/>
          <w:szCs w:val="32"/>
        </w:rPr>
        <w:t>s</w:t>
      </w:r>
      <w:r w:rsidR="004763A8" w:rsidRPr="001E159E">
        <w:rPr>
          <w:rFonts w:ascii="Times New Roman" w:hAnsi="Times New Roman" w:cs="Times New Roman"/>
          <w:sz w:val="24"/>
          <w:szCs w:val="32"/>
        </w:rPr>
        <w:t>)</w:t>
      </w:r>
      <w:r w:rsidRPr="001E159E">
        <w:rPr>
          <w:rFonts w:ascii="Times New Roman" w:hAnsi="Times New Roman" w:cs="Times New Roman"/>
          <w:sz w:val="24"/>
          <w:szCs w:val="32"/>
        </w:rPr>
        <w:t>.</w:t>
      </w:r>
      <w:r w:rsidRPr="00DF4D1F">
        <w:rPr>
          <w:rStyle w:val="EndnoteReference"/>
          <w:rFonts w:ascii="Times New Roman" w:hAnsi="Times New Roman" w:cs="Times New Roman"/>
          <w:sz w:val="24"/>
          <w:szCs w:val="32"/>
        </w:rPr>
        <w:endnoteReference w:id="55"/>
      </w:r>
      <w:r w:rsidRPr="00DF4D1F">
        <w:rPr>
          <w:rFonts w:ascii="Times New Roman" w:hAnsi="Times New Roman" w:cs="Times New Roman"/>
          <w:sz w:val="24"/>
          <w:szCs w:val="32"/>
        </w:rPr>
        <w:t xml:space="preserve"> This necessarily impacts on questions of chronology of export and nature of demand. It is suggested here that some level of demand for these coins as artistic objects </w:t>
      </w:r>
      <w:proofErr w:type="gramStart"/>
      <w:r w:rsidRPr="00DF4D1F">
        <w:rPr>
          <w:rFonts w:ascii="Times New Roman" w:hAnsi="Times New Roman" w:cs="Times New Roman"/>
          <w:sz w:val="24"/>
          <w:szCs w:val="32"/>
        </w:rPr>
        <w:t>in their own right existed</w:t>
      </w:r>
      <w:proofErr w:type="gramEnd"/>
      <w:r w:rsidRPr="00DF4D1F">
        <w:rPr>
          <w:rFonts w:ascii="Times New Roman" w:hAnsi="Times New Roman" w:cs="Times New Roman"/>
          <w:sz w:val="24"/>
          <w:szCs w:val="32"/>
        </w:rPr>
        <w:t>. They were not exclusively regarded as bullion. The implicati</w:t>
      </w:r>
      <w:r w:rsidRPr="00A535BC">
        <w:rPr>
          <w:rFonts w:ascii="Times New Roman" w:hAnsi="Times New Roman" w:cs="Times New Roman"/>
          <w:sz w:val="24"/>
          <w:szCs w:val="32"/>
        </w:rPr>
        <w:t>on of this is that any explanation for their export that is primarily or solely based on factors with the Roman Empire (i.e.</w:t>
      </w:r>
      <w:r w:rsidR="00492CD6">
        <w:rPr>
          <w:rFonts w:ascii="Times New Roman" w:hAnsi="Times New Roman" w:cs="Times New Roman"/>
          <w:sz w:val="24"/>
          <w:szCs w:val="32"/>
        </w:rPr>
        <w:t>,</w:t>
      </w:r>
      <w:r w:rsidRPr="00A535BC">
        <w:rPr>
          <w:rFonts w:ascii="Times New Roman" w:hAnsi="Times New Roman" w:cs="Times New Roman"/>
          <w:sz w:val="24"/>
          <w:szCs w:val="32"/>
        </w:rPr>
        <w:t xml:space="preserve"> currency reform) is inadequate. This is not to say that these coins could not be appreciated for their bullion content. There is no</w:t>
      </w:r>
      <w:r w:rsidRPr="001E159E">
        <w:rPr>
          <w:rFonts w:ascii="Times New Roman" w:hAnsi="Times New Roman" w:cs="Times New Roman"/>
          <w:sz w:val="24"/>
          <w:szCs w:val="32"/>
        </w:rPr>
        <w:t xml:space="preserve"> reason to assume a mutually exclusive interpretation on this matter. These coins could be appreciated for their aesthetic qualities, be converted into jewellery and also be prized as a store of value (Pliny, in fact, comments on the use of jewellery in this way within the Roman Empire).</w:t>
      </w:r>
      <w:r w:rsidRPr="00DF4D1F">
        <w:rPr>
          <w:rStyle w:val="EndnoteReference"/>
          <w:rFonts w:ascii="Times New Roman" w:hAnsi="Times New Roman" w:cs="Times New Roman"/>
          <w:sz w:val="24"/>
          <w:szCs w:val="32"/>
        </w:rPr>
        <w:endnoteReference w:id="56"/>
      </w:r>
      <w:r w:rsidRPr="00DF4D1F">
        <w:rPr>
          <w:rFonts w:ascii="Times New Roman" w:hAnsi="Times New Roman" w:cs="Times New Roman"/>
          <w:sz w:val="24"/>
          <w:szCs w:val="32"/>
        </w:rPr>
        <w:t xml:space="preserve"> Moreover, they were useful objects for a powerful individual to redistribute to</w:t>
      </w:r>
      <w:r w:rsidRPr="00A535BC">
        <w:rPr>
          <w:rFonts w:ascii="Times New Roman" w:hAnsi="Times New Roman" w:cs="Times New Roman"/>
          <w:sz w:val="24"/>
          <w:szCs w:val="32"/>
        </w:rPr>
        <w:t xml:space="preserve"> </w:t>
      </w:r>
      <w:r w:rsidRPr="007D27E0">
        <w:rPr>
          <w:rFonts w:ascii="Times New Roman" w:hAnsi="Times New Roman" w:cs="Times New Roman"/>
          <w:sz w:val="24"/>
          <w:szCs w:val="32"/>
        </w:rPr>
        <w:t xml:space="preserve">their </w:t>
      </w:r>
      <w:r w:rsidRPr="001E159E">
        <w:rPr>
          <w:rFonts w:ascii="Times New Roman" w:hAnsi="Times New Roman" w:cs="Times New Roman"/>
          <w:sz w:val="24"/>
          <w:szCs w:val="32"/>
        </w:rPr>
        <w:t>followers or subordinates as a means of reinforcing relationships and social hierarchies, as is indicated by their appearance in association with Buddhist stupas and Sangha communities (who themselves potentially gave out/lent out these coins in their own networks).</w:t>
      </w:r>
      <w:r w:rsidRPr="00DF4D1F">
        <w:rPr>
          <w:rStyle w:val="EndnoteReference"/>
          <w:rFonts w:ascii="Times New Roman" w:hAnsi="Times New Roman" w:cs="Times New Roman"/>
          <w:sz w:val="24"/>
          <w:szCs w:val="32"/>
        </w:rPr>
        <w:endnoteReference w:id="57"/>
      </w:r>
    </w:p>
    <w:p w14:paraId="441E37F2" w14:textId="77777777" w:rsidR="00BD555C" w:rsidRPr="00A535BC" w:rsidRDefault="00BD555C" w:rsidP="001833BF">
      <w:pPr>
        <w:spacing w:after="0"/>
        <w:rPr>
          <w:rFonts w:ascii="Times New Roman" w:hAnsi="Times New Roman" w:cs="Times New Roman"/>
          <w:sz w:val="24"/>
          <w:szCs w:val="32"/>
        </w:rPr>
      </w:pPr>
    </w:p>
    <w:p w14:paraId="565516BB" w14:textId="2DD814D6" w:rsidR="00BD555C" w:rsidRPr="001E159E" w:rsidRDefault="008B0014" w:rsidP="001833BF">
      <w:pPr>
        <w:spacing w:after="0"/>
        <w:rPr>
          <w:rFonts w:ascii="Times New Roman" w:hAnsi="Times New Roman" w:cs="Times New Roman"/>
          <w:b/>
          <w:sz w:val="24"/>
          <w:szCs w:val="32"/>
        </w:rPr>
      </w:pPr>
      <w:r w:rsidRPr="001E159E">
        <w:rPr>
          <w:rFonts w:ascii="Times New Roman" w:hAnsi="Times New Roman" w:cs="Times New Roman"/>
          <w:color w:val="FF0000"/>
          <w:sz w:val="24"/>
          <w:szCs w:val="24"/>
        </w:rPr>
        <w:t>&lt;head1&gt;</w:t>
      </w:r>
      <w:r w:rsidR="00BD555C" w:rsidRPr="001E159E">
        <w:rPr>
          <w:rFonts w:ascii="Times New Roman" w:hAnsi="Times New Roman" w:cs="Times New Roman"/>
          <w:b/>
          <w:sz w:val="24"/>
          <w:szCs w:val="32"/>
        </w:rPr>
        <w:t>Conclusion</w:t>
      </w:r>
    </w:p>
    <w:p w14:paraId="55A42FA8" w14:textId="77777777" w:rsidR="008B0014" w:rsidRPr="001E159E" w:rsidRDefault="008B0014" w:rsidP="001833BF">
      <w:pPr>
        <w:spacing w:after="0"/>
        <w:rPr>
          <w:rFonts w:ascii="Times New Roman" w:hAnsi="Times New Roman" w:cs="Times New Roman"/>
          <w:b/>
          <w:sz w:val="24"/>
          <w:szCs w:val="32"/>
        </w:rPr>
      </w:pPr>
    </w:p>
    <w:p w14:paraId="1955D948" w14:textId="0E4F27CC" w:rsidR="00BD555C" w:rsidRPr="001E159E"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w:t>
      </w:r>
      <w:proofErr w:type="spellStart"/>
      <w:r w:rsidRPr="001E159E">
        <w:rPr>
          <w:rFonts w:ascii="Times New Roman" w:hAnsi="Times New Roman" w:cs="Times New Roman"/>
          <w:color w:val="FF0000"/>
          <w:sz w:val="24"/>
          <w:szCs w:val="24"/>
        </w:rPr>
        <w:t>text_fullout</w:t>
      </w:r>
      <w:proofErr w:type="spellEnd"/>
      <w:r w:rsidRPr="001E159E">
        <w:rPr>
          <w:rFonts w:ascii="Times New Roman" w:hAnsi="Times New Roman" w:cs="Times New Roman"/>
          <w:color w:val="FF0000"/>
          <w:sz w:val="24"/>
          <w:szCs w:val="24"/>
        </w:rPr>
        <w:t>&gt;</w:t>
      </w:r>
      <w:r w:rsidR="00BD555C" w:rsidRPr="001E159E">
        <w:rPr>
          <w:rFonts w:ascii="Times New Roman" w:hAnsi="Times New Roman" w:cs="Times New Roman"/>
          <w:sz w:val="24"/>
          <w:szCs w:val="32"/>
        </w:rPr>
        <w:t xml:space="preserve">Issues such as trade routes, </w:t>
      </w:r>
      <w:proofErr w:type="gramStart"/>
      <w:r w:rsidR="00BD555C" w:rsidRPr="001E159E">
        <w:rPr>
          <w:rFonts w:ascii="Times New Roman" w:hAnsi="Times New Roman" w:cs="Times New Roman"/>
          <w:sz w:val="24"/>
          <w:szCs w:val="32"/>
        </w:rPr>
        <w:t>schedules</w:t>
      </w:r>
      <w:proofErr w:type="gramEnd"/>
      <w:r w:rsidR="00BD555C" w:rsidRPr="001E159E">
        <w:rPr>
          <w:rFonts w:ascii="Times New Roman" w:hAnsi="Times New Roman" w:cs="Times New Roman"/>
          <w:sz w:val="24"/>
          <w:szCs w:val="32"/>
        </w:rPr>
        <w:t xml:space="preserve"> and emporia (often discussed in relation to concepts of networks and nodes), shipping technology, finance, </w:t>
      </w:r>
      <w:r w:rsidR="008E1CC0" w:rsidRPr="001E159E">
        <w:rPr>
          <w:rFonts w:ascii="Times New Roman" w:hAnsi="Times New Roman" w:cs="Times New Roman"/>
          <w:sz w:val="24"/>
          <w:szCs w:val="32"/>
        </w:rPr>
        <w:t>organi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ation</w:t>
      </w:r>
      <w:r w:rsidR="00BD555C" w:rsidRPr="001E159E">
        <w:rPr>
          <w:rFonts w:ascii="Times New Roman" w:hAnsi="Times New Roman" w:cs="Times New Roman"/>
          <w:sz w:val="24"/>
          <w:szCs w:val="32"/>
        </w:rPr>
        <w:t xml:space="preserve"> and the identities of the merchants and sailors involved</w:t>
      </w:r>
      <w:r w:rsidR="0089395E">
        <w:rPr>
          <w:rFonts w:ascii="Times New Roman" w:hAnsi="Times New Roman" w:cs="Times New Roman"/>
          <w:sz w:val="24"/>
          <w:szCs w:val="32"/>
        </w:rPr>
        <w:t>,</w:t>
      </w:r>
      <w:r w:rsidR="00BD555C" w:rsidRPr="001E159E">
        <w:rPr>
          <w:rFonts w:ascii="Times New Roman" w:hAnsi="Times New Roman" w:cs="Times New Roman"/>
          <w:sz w:val="24"/>
          <w:szCs w:val="32"/>
        </w:rPr>
        <w:t xml:space="preserve"> have long been the </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bread and butter</w:t>
      </w:r>
      <w:r w:rsidR="00703AF8"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 of studies of long</w:t>
      </w:r>
      <w:r w:rsidR="00A57B30" w:rsidRPr="001E159E">
        <w:rPr>
          <w:rFonts w:ascii="Times New Roman" w:hAnsi="Times New Roman" w:cs="Times New Roman"/>
          <w:sz w:val="24"/>
          <w:szCs w:val="32"/>
        </w:rPr>
        <w:t>-</w:t>
      </w:r>
      <w:r w:rsidR="00BD555C" w:rsidRPr="001E159E">
        <w:rPr>
          <w:rFonts w:ascii="Times New Roman" w:hAnsi="Times New Roman" w:cs="Times New Roman"/>
          <w:sz w:val="24"/>
          <w:szCs w:val="32"/>
        </w:rPr>
        <w:t xml:space="preserve">distance trade. There is nothing inherently wrong with this. Indeed, such questions are extremely valuable to explore. It is, however, suggested in this </w:t>
      </w:r>
      <w:r w:rsidR="0089395E">
        <w:rPr>
          <w:rFonts w:ascii="Times New Roman" w:hAnsi="Times New Roman" w:cs="Times New Roman"/>
          <w:sz w:val="24"/>
          <w:szCs w:val="32"/>
        </w:rPr>
        <w:t>chapter</w:t>
      </w:r>
      <w:r w:rsidR="0089395E" w:rsidRPr="001E159E">
        <w:rPr>
          <w:rFonts w:ascii="Times New Roman" w:hAnsi="Times New Roman" w:cs="Times New Roman"/>
          <w:sz w:val="24"/>
          <w:szCs w:val="32"/>
        </w:rPr>
        <w:t xml:space="preserve"> </w:t>
      </w:r>
      <w:r w:rsidR="00BD555C" w:rsidRPr="001E159E">
        <w:rPr>
          <w:rFonts w:ascii="Times New Roman" w:hAnsi="Times New Roman" w:cs="Times New Roman"/>
          <w:sz w:val="24"/>
          <w:szCs w:val="32"/>
        </w:rPr>
        <w:t xml:space="preserve">that the </w:t>
      </w:r>
      <w:r w:rsidR="00BD555C" w:rsidRPr="001E159E">
        <w:rPr>
          <w:rFonts w:ascii="Times New Roman" w:hAnsi="Times New Roman" w:cs="Times New Roman"/>
          <w:sz w:val="24"/>
          <w:szCs w:val="32"/>
        </w:rPr>
        <w:lastRenderedPageBreak/>
        <w:t>movement of goods over l</w:t>
      </w:r>
      <w:r w:rsidR="00AA305E" w:rsidRPr="001E159E">
        <w:rPr>
          <w:rFonts w:ascii="Times New Roman" w:hAnsi="Times New Roman" w:cs="Times New Roman"/>
          <w:sz w:val="24"/>
          <w:szCs w:val="32"/>
        </w:rPr>
        <w:t xml:space="preserve">ong </w:t>
      </w:r>
      <w:r w:rsidR="00BD555C" w:rsidRPr="001E159E">
        <w:rPr>
          <w:rFonts w:ascii="Times New Roman" w:hAnsi="Times New Roman" w:cs="Times New Roman"/>
          <w:sz w:val="24"/>
          <w:szCs w:val="32"/>
        </w:rPr>
        <w:t xml:space="preserve">distances can be better understood by thinking in both cultural and economic terms; cultural demand alongside the economic forces </w:t>
      </w:r>
      <w:r w:rsidR="006636A1" w:rsidRPr="001E159E">
        <w:rPr>
          <w:rFonts w:ascii="Times New Roman" w:hAnsi="Times New Roman" w:cs="Times New Roman"/>
          <w:sz w:val="24"/>
          <w:szCs w:val="32"/>
        </w:rPr>
        <w:t>enabling</w:t>
      </w:r>
      <w:r w:rsidR="00BD555C" w:rsidRPr="001E159E">
        <w:rPr>
          <w:rFonts w:ascii="Times New Roman" w:hAnsi="Times New Roman" w:cs="Times New Roman"/>
          <w:sz w:val="24"/>
          <w:szCs w:val="32"/>
        </w:rPr>
        <w:t xml:space="preserve"> these goods to reach their destinations (the networks of production and distribution). By applying transcultural concepts (what I call here material transculturality)</w:t>
      </w:r>
      <w:r w:rsidR="00D33A0B" w:rsidRPr="001E159E">
        <w:rPr>
          <w:rFonts w:ascii="Times New Roman" w:hAnsi="Times New Roman" w:cs="Times New Roman"/>
          <w:sz w:val="24"/>
          <w:szCs w:val="32"/>
        </w:rPr>
        <w:t xml:space="preserve"> – </w:t>
      </w:r>
      <w:r w:rsidR="00BD555C" w:rsidRPr="001E159E">
        <w:rPr>
          <w:rFonts w:ascii="Times New Roman" w:hAnsi="Times New Roman" w:cs="Times New Roman"/>
          <w:sz w:val="24"/>
          <w:szCs w:val="32"/>
        </w:rPr>
        <w:t xml:space="preserve">going beyond simple references to wealth, </w:t>
      </w:r>
      <w:proofErr w:type="gramStart"/>
      <w:r w:rsidR="00BD555C" w:rsidRPr="001E159E">
        <w:rPr>
          <w:rFonts w:ascii="Times New Roman" w:hAnsi="Times New Roman" w:cs="Times New Roman"/>
          <w:sz w:val="24"/>
          <w:szCs w:val="32"/>
        </w:rPr>
        <w:t>consumption</w:t>
      </w:r>
      <w:proofErr w:type="gramEnd"/>
      <w:r w:rsidR="00BD555C" w:rsidRPr="001E159E">
        <w:rPr>
          <w:rFonts w:ascii="Times New Roman" w:hAnsi="Times New Roman" w:cs="Times New Roman"/>
          <w:sz w:val="24"/>
          <w:szCs w:val="32"/>
        </w:rPr>
        <w:t xml:space="preserve"> and status competition</w:t>
      </w:r>
      <w:r w:rsidR="00D33A0B" w:rsidRPr="001E159E">
        <w:rPr>
          <w:rFonts w:ascii="Times New Roman" w:hAnsi="Times New Roman" w:cs="Times New Roman"/>
          <w:sz w:val="24"/>
          <w:szCs w:val="32"/>
        </w:rPr>
        <w:t xml:space="preserve"> – </w:t>
      </w:r>
      <w:r w:rsidR="00BD555C" w:rsidRPr="001E159E">
        <w:rPr>
          <w:rFonts w:ascii="Times New Roman" w:hAnsi="Times New Roman" w:cs="Times New Roman"/>
          <w:sz w:val="24"/>
          <w:szCs w:val="32"/>
        </w:rPr>
        <w:t xml:space="preserve">we can think in more complex ways about why certain goods reached the Indian Subcontinent and the manner in which they were </w:t>
      </w:r>
      <w:r w:rsidR="008E1CC0" w:rsidRPr="001E159E">
        <w:rPr>
          <w:rFonts w:ascii="Times New Roman" w:hAnsi="Times New Roman" w:cs="Times New Roman"/>
          <w:sz w:val="24"/>
          <w:szCs w:val="32"/>
        </w:rPr>
        <w:t>utili</w:t>
      </w:r>
      <w:r w:rsidR="008E1CC0">
        <w:rPr>
          <w:rFonts w:ascii="Times New Roman" w:hAnsi="Times New Roman" w:cs="Times New Roman"/>
          <w:sz w:val="24"/>
          <w:szCs w:val="32"/>
        </w:rPr>
        <w:t>z</w:t>
      </w:r>
      <w:r w:rsidR="008E1CC0" w:rsidRPr="001E159E">
        <w:rPr>
          <w:rFonts w:ascii="Times New Roman" w:hAnsi="Times New Roman" w:cs="Times New Roman"/>
          <w:sz w:val="24"/>
          <w:szCs w:val="32"/>
        </w:rPr>
        <w:t>ed</w:t>
      </w:r>
      <w:r w:rsidR="00BD555C" w:rsidRPr="001E159E">
        <w:rPr>
          <w:rFonts w:ascii="Times New Roman" w:hAnsi="Times New Roman" w:cs="Times New Roman"/>
          <w:sz w:val="24"/>
          <w:szCs w:val="32"/>
        </w:rPr>
        <w:t>.</w:t>
      </w:r>
    </w:p>
    <w:p w14:paraId="0434EE57" w14:textId="77777777" w:rsidR="008B0014" w:rsidRPr="001E159E" w:rsidRDefault="008B0014" w:rsidP="001833BF">
      <w:pPr>
        <w:spacing w:after="0"/>
        <w:rPr>
          <w:rFonts w:ascii="Times New Roman" w:hAnsi="Times New Roman" w:cs="Times New Roman"/>
          <w:sz w:val="24"/>
          <w:szCs w:val="32"/>
        </w:rPr>
      </w:pPr>
    </w:p>
    <w:p w14:paraId="1B3409E6" w14:textId="2AE77DB8" w:rsidR="001E5906" w:rsidRDefault="008B0014" w:rsidP="001833BF">
      <w:pPr>
        <w:spacing w:after="0"/>
        <w:rPr>
          <w:rFonts w:ascii="Times New Roman" w:hAnsi="Times New Roman" w:cs="Times New Roman"/>
          <w:sz w:val="24"/>
          <w:szCs w:val="32"/>
        </w:rPr>
      </w:pPr>
      <w:r w:rsidRPr="001E159E">
        <w:rPr>
          <w:rFonts w:ascii="Times New Roman" w:hAnsi="Times New Roman" w:cs="Times New Roman"/>
          <w:color w:val="FF0000"/>
          <w:sz w:val="24"/>
          <w:szCs w:val="24"/>
        </w:rPr>
        <w:t>&lt;text&gt;</w:t>
      </w:r>
      <w:r w:rsidR="00BD555C" w:rsidRPr="001E159E">
        <w:rPr>
          <w:rFonts w:ascii="Times New Roman" w:hAnsi="Times New Roman" w:cs="Times New Roman"/>
          <w:sz w:val="24"/>
          <w:szCs w:val="32"/>
        </w:rPr>
        <w:t xml:space="preserve">As shown in this paper, precious metal Roman coins need not be exclusively interpreted in the vein of demand for bullion, but in relation to more multifaceted aesthetic choices (creation of jewellery) that adapted to existing </w:t>
      </w:r>
      <w:r w:rsidR="006B13B5" w:rsidRPr="001E159E">
        <w:rPr>
          <w:rFonts w:ascii="Times New Roman" w:hAnsi="Times New Roman" w:cs="Times New Roman"/>
          <w:sz w:val="24"/>
          <w:szCs w:val="32"/>
        </w:rPr>
        <w:t>local</w:t>
      </w:r>
      <w:r w:rsidR="00BD555C" w:rsidRPr="001E159E">
        <w:rPr>
          <w:rFonts w:ascii="Times New Roman" w:hAnsi="Times New Roman" w:cs="Times New Roman"/>
          <w:sz w:val="24"/>
          <w:szCs w:val="32"/>
        </w:rPr>
        <w:t xml:space="preserve"> practices. The reasoning behind the selection and amalgamation of certain imagery in these coin imitations </w:t>
      </w:r>
      <w:r w:rsidR="0089395E">
        <w:rPr>
          <w:rFonts w:ascii="Times New Roman" w:hAnsi="Times New Roman" w:cs="Times New Roman"/>
          <w:sz w:val="24"/>
          <w:szCs w:val="32"/>
        </w:rPr>
        <w:t xml:space="preserve">– </w:t>
      </w:r>
      <w:r w:rsidR="00BD555C" w:rsidRPr="001E159E">
        <w:rPr>
          <w:rFonts w:ascii="Times New Roman" w:hAnsi="Times New Roman" w:cs="Times New Roman"/>
          <w:sz w:val="24"/>
          <w:szCs w:val="32"/>
        </w:rPr>
        <w:t>both precious and base</w:t>
      </w:r>
      <w:r w:rsidR="0089395E">
        <w:rPr>
          <w:rFonts w:ascii="Times New Roman" w:hAnsi="Times New Roman" w:cs="Times New Roman"/>
          <w:sz w:val="24"/>
          <w:szCs w:val="32"/>
        </w:rPr>
        <w:t xml:space="preserve"> – </w:t>
      </w:r>
      <w:r w:rsidR="00BD555C" w:rsidRPr="001E159E">
        <w:rPr>
          <w:rFonts w:ascii="Times New Roman" w:hAnsi="Times New Roman" w:cs="Times New Roman"/>
          <w:sz w:val="24"/>
          <w:szCs w:val="32"/>
        </w:rPr>
        <w:t xml:space="preserve">also raises interesting questions about transcultural adaption that cannot be answered here. This transcultural perspective also impacts on related debates, such as the question of the continuous </w:t>
      </w:r>
      <w:r w:rsidR="00E774B5" w:rsidRPr="001E159E">
        <w:rPr>
          <w:rFonts w:ascii="Times New Roman" w:hAnsi="Times New Roman" w:cs="Times New Roman"/>
          <w:sz w:val="24"/>
          <w:szCs w:val="32"/>
        </w:rPr>
        <w:t xml:space="preserve">versus </w:t>
      </w:r>
      <w:r w:rsidR="00BD555C" w:rsidRPr="001E159E">
        <w:rPr>
          <w:rFonts w:ascii="Times New Roman" w:hAnsi="Times New Roman" w:cs="Times New Roman"/>
          <w:sz w:val="24"/>
          <w:szCs w:val="32"/>
        </w:rPr>
        <w:t>sporadic export of Roman coins to the Subcontinent (i.e.</w:t>
      </w:r>
      <w:r w:rsidR="0089395E">
        <w:rPr>
          <w:rFonts w:ascii="Times New Roman" w:hAnsi="Times New Roman" w:cs="Times New Roman"/>
          <w:sz w:val="24"/>
          <w:szCs w:val="32"/>
        </w:rPr>
        <w:t>,</w:t>
      </w:r>
      <w:r w:rsidR="00BD555C" w:rsidRPr="001E159E">
        <w:rPr>
          <w:rFonts w:ascii="Times New Roman" w:hAnsi="Times New Roman" w:cs="Times New Roman"/>
          <w:sz w:val="24"/>
          <w:szCs w:val="32"/>
        </w:rPr>
        <w:t xml:space="preserve"> whether internal Roman monetary reforms sparked a short, intense period for their export or whether external Indian demand encouraged </w:t>
      </w:r>
      <w:proofErr w:type="gramStart"/>
      <w:r w:rsidR="00BD555C" w:rsidRPr="001E159E">
        <w:rPr>
          <w:rFonts w:ascii="Times New Roman" w:hAnsi="Times New Roman" w:cs="Times New Roman"/>
          <w:sz w:val="24"/>
          <w:szCs w:val="32"/>
        </w:rPr>
        <w:t>fairly consistent</w:t>
      </w:r>
      <w:proofErr w:type="gramEnd"/>
      <w:r w:rsidR="00BD555C" w:rsidRPr="001E159E">
        <w:rPr>
          <w:rFonts w:ascii="Times New Roman" w:hAnsi="Times New Roman" w:cs="Times New Roman"/>
          <w:sz w:val="24"/>
          <w:szCs w:val="32"/>
        </w:rPr>
        <w:t xml:space="preserve"> export over the early centuries CE). A transcultural perspective can usefully be applied to other regions as well. As can be seen, for example, with studies by </w:t>
      </w:r>
      <w:proofErr w:type="spellStart"/>
      <w:r w:rsidR="00BD555C" w:rsidRPr="001E159E">
        <w:rPr>
          <w:rFonts w:ascii="Times New Roman" w:hAnsi="Times New Roman" w:cs="Times New Roman"/>
          <w:sz w:val="24"/>
          <w:szCs w:val="32"/>
        </w:rPr>
        <w:t>Autiero</w:t>
      </w:r>
      <w:proofErr w:type="spellEnd"/>
      <w:r w:rsidR="00BD555C" w:rsidRPr="001E159E">
        <w:rPr>
          <w:rFonts w:ascii="Times New Roman" w:hAnsi="Times New Roman" w:cs="Times New Roman"/>
          <w:sz w:val="24"/>
          <w:szCs w:val="32"/>
        </w:rPr>
        <w:t xml:space="preserve"> on the adaptation of Indian artistic elements in South Arabian art, Asher on use of Indian small figural and temple images as templates for Southeast Asian religious structures, and Evers on the adaption of Indian carved ivories for Roman furnishings.</w:t>
      </w:r>
      <w:r w:rsidR="00BD555C" w:rsidRPr="00DF4D1F">
        <w:rPr>
          <w:rStyle w:val="EndnoteReference"/>
          <w:rFonts w:ascii="Times New Roman" w:hAnsi="Times New Roman" w:cs="Times New Roman"/>
          <w:sz w:val="24"/>
          <w:szCs w:val="32"/>
        </w:rPr>
        <w:endnoteReference w:id="58"/>
      </w:r>
    </w:p>
    <w:p w14:paraId="0C9A671D" w14:textId="77777777" w:rsidR="0089395E" w:rsidRPr="00DF4D1F" w:rsidRDefault="0089395E" w:rsidP="001833BF">
      <w:pPr>
        <w:spacing w:after="0"/>
        <w:rPr>
          <w:rFonts w:ascii="Times New Roman" w:hAnsi="Times New Roman" w:cs="Times New Roman"/>
          <w:sz w:val="24"/>
          <w:szCs w:val="32"/>
        </w:rPr>
      </w:pPr>
    </w:p>
    <w:p w14:paraId="6369959F" w14:textId="48BC6E73" w:rsidR="001833BF" w:rsidRPr="001E159E" w:rsidRDefault="001E5906" w:rsidP="001833BF">
      <w:pPr>
        <w:spacing w:after="0"/>
        <w:rPr>
          <w:rFonts w:ascii="Times New Roman" w:hAnsi="Times New Roman" w:cs="Times New Roman"/>
          <w:sz w:val="24"/>
          <w:szCs w:val="32"/>
        </w:rPr>
      </w:pPr>
      <w:r w:rsidRPr="00A535BC">
        <w:rPr>
          <w:rFonts w:ascii="Times New Roman" w:hAnsi="Times New Roman" w:cs="Times New Roman"/>
          <w:sz w:val="24"/>
          <w:szCs w:val="32"/>
        </w:rPr>
        <w:t xml:space="preserve">Ultimately, it is hoped that this short paper has been able to demonstrate </w:t>
      </w:r>
      <w:r w:rsidR="00793E5D" w:rsidRPr="007D27E0">
        <w:rPr>
          <w:rFonts w:ascii="Times New Roman" w:hAnsi="Times New Roman" w:cs="Times New Roman"/>
          <w:sz w:val="24"/>
          <w:szCs w:val="32"/>
        </w:rPr>
        <w:t xml:space="preserve">how examining the Indian Ocean trade in Antiquity from </w:t>
      </w:r>
      <w:r w:rsidR="003F43D9" w:rsidRPr="001E159E">
        <w:rPr>
          <w:rFonts w:ascii="Times New Roman" w:hAnsi="Times New Roman" w:cs="Times New Roman"/>
          <w:sz w:val="24"/>
          <w:szCs w:val="32"/>
        </w:rPr>
        <w:t xml:space="preserve">a </w:t>
      </w:r>
      <w:r w:rsidRPr="001E159E">
        <w:rPr>
          <w:rFonts w:ascii="Times New Roman" w:hAnsi="Times New Roman" w:cs="Times New Roman"/>
          <w:sz w:val="24"/>
          <w:szCs w:val="32"/>
        </w:rPr>
        <w:t>transcultural perspective</w:t>
      </w:r>
      <w:r w:rsidR="00793E5D" w:rsidRPr="001E159E">
        <w:rPr>
          <w:rFonts w:ascii="Times New Roman" w:hAnsi="Times New Roman" w:cs="Times New Roman"/>
          <w:sz w:val="24"/>
          <w:szCs w:val="32"/>
        </w:rPr>
        <w:t xml:space="preserve"> can offer new insights into this </w:t>
      </w:r>
      <w:proofErr w:type="gramStart"/>
      <w:r w:rsidR="00793E5D" w:rsidRPr="001E159E">
        <w:rPr>
          <w:rFonts w:ascii="Times New Roman" w:hAnsi="Times New Roman" w:cs="Times New Roman"/>
          <w:sz w:val="24"/>
          <w:szCs w:val="32"/>
        </w:rPr>
        <w:t xml:space="preserve">activity, </w:t>
      </w:r>
      <w:r w:rsidR="00782B7F" w:rsidRPr="001E159E">
        <w:rPr>
          <w:rFonts w:ascii="Times New Roman" w:hAnsi="Times New Roman" w:cs="Times New Roman"/>
          <w:sz w:val="24"/>
          <w:szCs w:val="32"/>
        </w:rPr>
        <w:t>and</w:t>
      </w:r>
      <w:proofErr w:type="gramEnd"/>
      <w:r w:rsidR="00782B7F" w:rsidRPr="001E159E">
        <w:rPr>
          <w:rFonts w:ascii="Times New Roman" w:hAnsi="Times New Roman" w:cs="Times New Roman"/>
          <w:sz w:val="24"/>
          <w:szCs w:val="32"/>
        </w:rPr>
        <w:t xml:space="preserve"> give</w:t>
      </w:r>
      <w:r w:rsidR="00084B41" w:rsidRPr="001E159E">
        <w:rPr>
          <w:rFonts w:ascii="Times New Roman" w:hAnsi="Times New Roman" w:cs="Times New Roman"/>
          <w:sz w:val="24"/>
          <w:szCs w:val="32"/>
        </w:rPr>
        <w:t xml:space="preserve"> greater emphasis to </w:t>
      </w:r>
      <w:r w:rsidR="00793E5D" w:rsidRPr="001E159E">
        <w:rPr>
          <w:rFonts w:ascii="Times New Roman" w:hAnsi="Times New Roman" w:cs="Times New Roman"/>
          <w:sz w:val="24"/>
          <w:szCs w:val="32"/>
        </w:rPr>
        <w:t>both economic and cultural dimensions</w:t>
      </w:r>
      <w:r w:rsidRPr="001E159E">
        <w:rPr>
          <w:rFonts w:ascii="Times New Roman" w:hAnsi="Times New Roman" w:cs="Times New Roman"/>
          <w:sz w:val="24"/>
          <w:szCs w:val="32"/>
        </w:rPr>
        <w:t>.</w:t>
      </w:r>
    </w:p>
    <w:p w14:paraId="1605D05E" w14:textId="77777777" w:rsidR="001833BF" w:rsidRPr="001E159E" w:rsidRDefault="001833BF" w:rsidP="001833BF">
      <w:pPr>
        <w:spacing w:after="0"/>
        <w:rPr>
          <w:rFonts w:ascii="Times New Roman" w:hAnsi="Times New Roman" w:cs="Times New Roman"/>
          <w:b/>
          <w:sz w:val="24"/>
          <w:szCs w:val="24"/>
        </w:rPr>
      </w:pPr>
    </w:p>
    <w:p w14:paraId="39E4B656" w14:textId="225053C1" w:rsidR="000D60E4" w:rsidRPr="001E159E" w:rsidRDefault="008B0014" w:rsidP="001833BF">
      <w:pPr>
        <w:spacing w:after="0"/>
        <w:rPr>
          <w:rFonts w:ascii="Times New Roman" w:hAnsi="Times New Roman" w:cs="Times New Roman"/>
          <w:b/>
          <w:sz w:val="24"/>
          <w:szCs w:val="24"/>
        </w:rPr>
      </w:pPr>
      <w:r w:rsidRPr="001E159E">
        <w:rPr>
          <w:rFonts w:ascii="Times New Roman" w:hAnsi="Times New Roman" w:cs="Times New Roman"/>
          <w:color w:val="FF0000"/>
          <w:sz w:val="24"/>
          <w:szCs w:val="24"/>
        </w:rPr>
        <w:t>&lt;head1&gt;</w:t>
      </w:r>
      <w:r w:rsidR="000D60E4" w:rsidRPr="001E159E">
        <w:rPr>
          <w:rFonts w:ascii="Times New Roman" w:hAnsi="Times New Roman" w:cs="Times New Roman"/>
          <w:b/>
          <w:sz w:val="24"/>
          <w:szCs w:val="24"/>
        </w:rPr>
        <w:t>Bibliography</w:t>
      </w:r>
    </w:p>
    <w:p w14:paraId="7EA9E1B6" w14:textId="77777777" w:rsidR="008B0014" w:rsidRPr="001E159E" w:rsidRDefault="008B0014" w:rsidP="001833BF">
      <w:pPr>
        <w:spacing w:after="0"/>
        <w:rPr>
          <w:rFonts w:ascii="Times New Roman" w:hAnsi="Times New Roman" w:cs="Times New Roman"/>
          <w:b/>
          <w:sz w:val="24"/>
          <w:szCs w:val="24"/>
        </w:rPr>
      </w:pPr>
    </w:p>
    <w:p w14:paraId="1633DADC" w14:textId="12E998A3" w:rsidR="000D60E4" w:rsidRPr="001E159E" w:rsidRDefault="008B0014" w:rsidP="008B0014">
      <w:pPr>
        <w:spacing w:after="0"/>
        <w:ind w:left="720" w:hanging="720"/>
        <w:rPr>
          <w:rFonts w:ascii="Times New Roman" w:hAnsi="Times New Roman" w:cs="Times New Roman"/>
          <w:sz w:val="24"/>
        </w:rPr>
      </w:pPr>
      <w:r w:rsidRPr="001E159E">
        <w:rPr>
          <w:rFonts w:ascii="Times New Roman" w:hAnsi="Times New Roman" w:cs="Times New Roman"/>
          <w:color w:val="FF0000"/>
          <w:sz w:val="24"/>
          <w:szCs w:val="24"/>
        </w:rPr>
        <w:t>&lt;references&gt;</w:t>
      </w:r>
      <w:r w:rsidR="000D60E4" w:rsidRPr="001E159E">
        <w:rPr>
          <w:rFonts w:ascii="Times New Roman" w:hAnsi="Times New Roman" w:cs="Times New Roman"/>
          <w:sz w:val="24"/>
        </w:rPr>
        <w:t xml:space="preserve">Abraham, </w:t>
      </w:r>
      <w:proofErr w:type="spellStart"/>
      <w:r w:rsidR="000D60E4" w:rsidRPr="001E159E">
        <w:rPr>
          <w:rFonts w:ascii="Times New Roman" w:hAnsi="Times New Roman" w:cs="Times New Roman"/>
          <w:sz w:val="24"/>
        </w:rPr>
        <w:t>Shinu</w:t>
      </w:r>
      <w:proofErr w:type="spellEnd"/>
      <w:r w:rsidR="000D60E4" w:rsidRPr="001E159E">
        <w:rPr>
          <w:rFonts w:ascii="Times New Roman" w:hAnsi="Times New Roman" w:cs="Times New Roman"/>
          <w:sz w:val="24"/>
        </w:rPr>
        <w:t xml:space="preserve"> A. 2003: ‘</w:t>
      </w:r>
      <w:proofErr w:type="spellStart"/>
      <w:r w:rsidR="000D60E4" w:rsidRPr="001E159E">
        <w:rPr>
          <w:rFonts w:ascii="Times New Roman" w:hAnsi="Times New Roman" w:cs="Times New Roman"/>
          <w:sz w:val="24"/>
        </w:rPr>
        <w:t>Chera</w:t>
      </w:r>
      <w:proofErr w:type="spellEnd"/>
      <w:r w:rsidR="000D60E4" w:rsidRPr="001E159E">
        <w:rPr>
          <w:rFonts w:ascii="Times New Roman" w:hAnsi="Times New Roman" w:cs="Times New Roman"/>
          <w:sz w:val="24"/>
        </w:rPr>
        <w:t xml:space="preserve">, Chola, Pandya: </w:t>
      </w:r>
      <w:r w:rsidR="00580E68" w:rsidRPr="001E159E">
        <w:rPr>
          <w:rFonts w:ascii="Times New Roman" w:hAnsi="Times New Roman" w:cs="Times New Roman"/>
          <w:sz w:val="24"/>
        </w:rPr>
        <w:t xml:space="preserve">using archaeological evidence </w:t>
      </w:r>
      <w:r w:rsidR="000D60E4" w:rsidRPr="001E159E">
        <w:rPr>
          <w:rFonts w:ascii="Times New Roman" w:hAnsi="Times New Roman" w:cs="Times New Roman"/>
          <w:sz w:val="24"/>
        </w:rPr>
        <w:t xml:space="preserve">to </w:t>
      </w:r>
      <w:r w:rsidR="00580E68" w:rsidRPr="001E159E">
        <w:rPr>
          <w:rFonts w:ascii="Times New Roman" w:hAnsi="Times New Roman" w:cs="Times New Roman"/>
          <w:sz w:val="24"/>
        </w:rPr>
        <w:t xml:space="preserve">identify </w:t>
      </w:r>
      <w:r w:rsidR="000D60E4" w:rsidRPr="001E159E">
        <w:rPr>
          <w:rFonts w:ascii="Times New Roman" w:hAnsi="Times New Roman" w:cs="Times New Roman"/>
          <w:sz w:val="24"/>
        </w:rPr>
        <w:t xml:space="preserve">the Tamil Kingdoms of </w:t>
      </w:r>
      <w:r w:rsidR="00580E68" w:rsidRPr="001E159E">
        <w:rPr>
          <w:rFonts w:ascii="Times New Roman" w:hAnsi="Times New Roman" w:cs="Times New Roman"/>
          <w:sz w:val="24"/>
        </w:rPr>
        <w:t xml:space="preserve">early historic </w:t>
      </w:r>
      <w:r w:rsidR="000D60E4" w:rsidRPr="001E159E">
        <w:rPr>
          <w:rFonts w:ascii="Times New Roman" w:hAnsi="Times New Roman" w:cs="Times New Roman"/>
          <w:sz w:val="24"/>
        </w:rPr>
        <w:t xml:space="preserve">South India’, </w:t>
      </w:r>
      <w:r w:rsidR="000D60E4" w:rsidRPr="001E159E">
        <w:rPr>
          <w:rFonts w:ascii="Times New Roman" w:hAnsi="Times New Roman" w:cs="Times New Roman"/>
          <w:i/>
          <w:sz w:val="24"/>
        </w:rPr>
        <w:t>Asian Perspectives</w:t>
      </w:r>
      <w:r w:rsidR="000D60E4" w:rsidRPr="001E159E">
        <w:rPr>
          <w:rFonts w:ascii="Times New Roman" w:hAnsi="Times New Roman" w:cs="Times New Roman"/>
          <w:sz w:val="24"/>
        </w:rPr>
        <w:t xml:space="preserve"> 42(2): 207</w:t>
      </w:r>
      <w:r w:rsidR="001279DE" w:rsidRPr="001E159E">
        <w:rPr>
          <w:rFonts w:ascii="Times New Roman" w:hAnsi="Times New Roman" w:cs="Times New Roman"/>
          <w:sz w:val="24"/>
        </w:rPr>
        <w:t>–</w:t>
      </w:r>
      <w:r w:rsidR="000D60E4" w:rsidRPr="001E159E">
        <w:rPr>
          <w:rFonts w:ascii="Times New Roman" w:hAnsi="Times New Roman" w:cs="Times New Roman"/>
          <w:sz w:val="24"/>
        </w:rPr>
        <w:t>223.</w:t>
      </w:r>
    </w:p>
    <w:p w14:paraId="624A367C" w14:textId="77777777" w:rsidR="00044C78" w:rsidRPr="001E159E" w:rsidRDefault="00044C78" w:rsidP="008B0014">
      <w:pPr>
        <w:spacing w:after="0"/>
        <w:ind w:left="720" w:hanging="720"/>
        <w:rPr>
          <w:rFonts w:ascii="Times New Roman" w:hAnsi="Times New Roman" w:cs="Times New Roman"/>
          <w:sz w:val="24"/>
        </w:rPr>
      </w:pPr>
      <w:r w:rsidRPr="001E159E">
        <w:rPr>
          <w:rFonts w:ascii="Times New Roman" w:hAnsi="Times New Roman" w:cs="Times New Roman"/>
          <w:sz w:val="24"/>
        </w:rPr>
        <w:lastRenderedPageBreak/>
        <w:t xml:space="preserve">Abu-Er-Rub, Laila, Christiane Brosius, Sebastian </w:t>
      </w:r>
      <w:proofErr w:type="spellStart"/>
      <w:r w:rsidRPr="001E159E">
        <w:rPr>
          <w:rFonts w:ascii="Times New Roman" w:hAnsi="Times New Roman" w:cs="Times New Roman"/>
          <w:sz w:val="24"/>
        </w:rPr>
        <w:t>Meurer</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Diamantis</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Panagiotopoulos</w:t>
      </w:r>
      <w:proofErr w:type="spellEnd"/>
      <w:r w:rsidRPr="001E159E">
        <w:rPr>
          <w:rFonts w:ascii="Times New Roman" w:hAnsi="Times New Roman" w:cs="Times New Roman"/>
          <w:sz w:val="24"/>
        </w:rPr>
        <w:t xml:space="preserve">, and Susan Richter (eds.), 2019a: </w:t>
      </w:r>
      <w:r w:rsidRPr="001E159E">
        <w:rPr>
          <w:rFonts w:ascii="Times New Roman" w:hAnsi="Times New Roman" w:cs="Times New Roman"/>
          <w:i/>
          <w:sz w:val="24"/>
        </w:rPr>
        <w:t>Engaging Transculturality: Concepts, Key Terms, Case Studies</w:t>
      </w:r>
      <w:r w:rsidRPr="001E159E">
        <w:rPr>
          <w:rFonts w:ascii="Times New Roman" w:hAnsi="Times New Roman" w:cs="Times New Roman"/>
          <w:sz w:val="24"/>
        </w:rPr>
        <w:t>. London: Routledge.</w:t>
      </w:r>
    </w:p>
    <w:p w14:paraId="3E8053EB" w14:textId="4C97CDFC" w:rsidR="00FB60A0" w:rsidRPr="00D14471"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Abu-Er-Rub, Laila, Christiane Brosius, Sebastian </w:t>
      </w:r>
      <w:proofErr w:type="spellStart"/>
      <w:r w:rsidRPr="001E159E">
        <w:rPr>
          <w:rFonts w:ascii="Times New Roman" w:hAnsi="Times New Roman" w:cs="Times New Roman"/>
          <w:sz w:val="24"/>
        </w:rPr>
        <w:t>Meurer</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Diamantis</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Panagiotopoulos</w:t>
      </w:r>
      <w:proofErr w:type="spellEnd"/>
      <w:r w:rsidRPr="001E159E">
        <w:rPr>
          <w:rFonts w:ascii="Times New Roman" w:hAnsi="Times New Roman" w:cs="Times New Roman"/>
          <w:sz w:val="24"/>
        </w:rPr>
        <w:t xml:space="preserve">, and Susan Richter. </w:t>
      </w:r>
      <w:r w:rsidR="00FB60A0" w:rsidRPr="001E159E">
        <w:rPr>
          <w:rFonts w:ascii="Times New Roman" w:hAnsi="Times New Roman" w:cs="Times New Roman"/>
          <w:sz w:val="24"/>
        </w:rPr>
        <w:t xml:space="preserve">2019b: ‘Introduction: </w:t>
      </w:r>
      <w:r w:rsidR="00580E68" w:rsidRPr="001E159E">
        <w:rPr>
          <w:rFonts w:ascii="Times New Roman" w:hAnsi="Times New Roman" w:cs="Times New Roman"/>
          <w:sz w:val="24"/>
        </w:rPr>
        <w:t>Engaging Transculturality’</w:t>
      </w:r>
      <w:r w:rsidR="00FB60A0" w:rsidRPr="001E159E">
        <w:rPr>
          <w:rFonts w:ascii="Times New Roman" w:hAnsi="Times New Roman" w:cs="Times New Roman"/>
          <w:sz w:val="24"/>
        </w:rPr>
        <w:t xml:space="preserve">, in </w:t>
      </w:r>
      <w:r w:rsidR="00FB60A0" w:rsidRPr="00D14471">
        <w:rPr>
          <w:rFonts w:ascii="Times New Roman" w:hAnsi="Times New Roman" w:cs="Times New Roman"/>
          <w:sz w:val="24"/>
        </w:rPr>
        <w:t xml:space="preserve">Abu-Er-Rub </w:t>
      </w:r>
      <w:r w:rsidR="00FB60A0" w:rsidRPr="00D14471">
        <w:rPr>
          <w:rFonts w:ascii="Times New Roman" w:hAnsi="Times New Roman" w:cs="Times New Roman"/>
          <w:iCs/>
          <w:sz w:val="24"/>
        </w:rPr>
        <w:t>et al.</w:t>
      </w:r>
      <w:r w:rsidR="00D14471">
        <w:rPr>
          <w:rFonts w:ascii="Times New Roman" w:hAnsi="Times New Roman" w:cs="Times New Roman"/>
          <w:sz w:val="24"/>
        </w:rPr>
        <w:t xml:space="preserve"> </w:t>
      </w:r>
      <w:r w:rsidR="004C68B7" w:rsidRPr="008E6CC3">
        <w:rPr>
          <w:rFonts w:ascii="Times New Roman" w:hAnsi="Times New Roman" w:cs="Times New Roman"/>
          <w:sz w:val="24"/>
        </w:rPr>
        <w:t>2019a</w:t>
      </w:r>
      <w:r w:rsidR="001F6549">
        <w:rPr>
          <w:rFonts w:ascii="Times New Roman" w:hAnsi="Times New Roman" w:cs="Times New Roman"/>
          <w:sz w:val="24"/>
        </w:rPr>
        <w:t>:</w:t>
      </w:r>
      <w:r w:rsidR="00D14471">
        <w:rPr>
          <w:rFonts w:ascii="Times New Roman" w:hAnsi="Times New Roman" w:cs="Times New Roman"/>
          <w:sz w:val="24"/>
        </w:rPr>
        <w:t xml:space="preserve"> </w:t>
      </w:r>
      <w:r w:rsidR="00FB60A0" w:rsidRPr="00D14471">
        <w:rPr>
          <w:rFonts w:ascii="Times New Roman" w:hAnsi="Times New Roman" w:cs="Times New Roman"/>
          <w:sz w:val="24"/>
        </w:rPr>
        <w:t>xxiii</w:t>
      </w:r>
      <w:r w:rsidR="001279DE" w:rsidRPr="00D14471">
        <w:rPr>
          <w:rFonts w:ascii="Times New Roman" w:hAnsi="Times New Roman" w:cs="Times New Roman"/>
          <w:sz w:val="24"/>
        </w:rPr>
        <w:t>–</w:t>
      </w:r>
      <w:r w:rsidR="00FB60A0" w:rsidRPr="00D14471">
        <w:rPr>
          <w:rFonts w:ascii="Times New Roman" w:hAnsi="Times New Roman" w:cs="Times New Roman"/>
          <w:sz w:val="24"/>
        </w:rPr>
        <w:t>xliv.</w:t>
      </w:r>
    </w:p>
    <w:p w14:paraId="5E5FE6B0" w14:textId="77777777" w:rsidR="000D60E4" w:rsidRPr="001E159E" w:rsidRDefault="000D60E4" w:rsidP="008B0014">
      <w:pPr>
        <w:spacing w:after="0"/>
        <w:ind w:left="720" w:hanging="720"/>
        <w:rPr>
          <w:rFonts w:ascii="Times New Roman" w:hAnsi="Times New Roman" w:cs="Times New Roman"/>
          <w:sz w:val="24"/>
        </w:rPr>
      </w:pPr>
      <w:proofErr w:type="spellStart"/>
      <w:r w:rsidRPr="00A535BC">
        <w:rPr>
          <w:rFonts w:ascii="Times New Roman" w:hAnsi="Times New Roman" w:cs="Times New Roman"/>
          <w:sz w:val="24"/>
        </w:rPr>
        <w:t>Almagor</w:t>
      </w:r>
      <w:proofErr w:type="spellEnd"/>
      <w:r w:rsidRPr="007D27E0">
        <w:rPr>
          <w:rFonts w:ascii="Times New Roman" w:hAnsi="Times New Roman" w:cs="Times New Roman"/>
          <w:sz w:val="24"/>
        </w:rPr>
        <w:t>, Eran</w:t>
      </w:r>
      <w:r w:rsidRPr="001E159E">
        <w:rPr>
          <w:rFonts w:ascii="Times New Roman" w:hAnsi="Times New Roman" w:cs="Times New Roman"/>
          <w:sz w:val="24"/>
        </w:rPr>
        <w:t xml:space="preserve"> and Joseph Skinner (eds.), 2013: </w:t>
      </w:r>
      <w:r w:rsidRPr="001E159E">
        <w:rPr>
          <w:rFonts w:ascii="Times New Roman" w:hAnsi="Times New Roman" w:cs="Times New Roman"/>
          <w:i/>
          <w:sz w:val="24"/>
        </w:rPr>
        <w:t>Ancient Ethnography: New Approaches</w:t>
      </w:r>
      <w:r w:rsidRPr="001E159E">
        <w:rPr>
          <w:rFonts w:ascii="Times New Roman" w:hAnsi="Times New Roman" w:cs="Times New Roman"/>
          <w:sz w:val="24"/>
        </w:rPr>
        <w:t>. London: Bloomsbury.</w:t>
      </w:r>
    </w:p>
    <w:p w14:paraId="2021D3B1" w14:textId="406A8783" w:rsidR="000D60E4" w:rsidRPr="008E1CC0"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Asher, Frederick M. 2019: ‘Evidence for Ancient Indian Maritime Activity’, in </w:t>
      </w:r>
      <w:r w:rsidR="00E31F9A">
        <w:rPr>
          <w:rFonts w:ascii="Times New Roman" w:hAnsi="Times New Roman" w:cs="Times New Roman"/>
          <w:sz w:val="24"/>
        </w:rPr>
        <w:t>Cobb 2019a</w:t>
      </w:r>
      <w:r w:rsidR="001F6549" w:rsidRPr="008E6CC3">
        <w:rPr>
          <w:rFonts w:ascii="Times New Roman" w:hAnsi="Times New Roman" w:cs="Times New Roman"/>
          <w:iCs/>
          <w:sz w:val="24"/>
        </w:rPr>
        <w:t>:</w:t>
      </w:r>
      <w:r w:rsidR="00580E68" w:rsidRPr="001E159E">
        <w:rPr>
          <w:rFonts w:ascii="Times New Roman" w:hAnsi="Times New Roman" w:cs="Times New Roman"/>
          <w:sz w:val="24"/>
        </w:rPr>
        <w:t xml:space="preserve"> </w:t>
      </w:r>
      <w:r w:rsidRPr="001E159E">
        <w:rPr>
          <w:rFonts w:ascii="Times New Roman" w:hAnsi="Times New Roman" w:cs="Times New Roman"/>
          <w:sz w:val="24"/>
        </w:rPr>
        <w:t>157</w:t>
      </w:r>
      <w:r w:rsidR="001279DE" w:rsidRPr="001E159E">
        <w:rPr>
          <w:rFonts w:ascii="Times New Roman" w:hAnsi="Times New Roman" w:cs="Times New Roman"/>
          <w:sz w:val="24"/>
        </w:rPr>
        <w:t>–1</w:t>
      </w:r>
      <w:r w:rsidRPr="001E159E">
        <w:rPr>
          <w:rFonts w:ascii="Times New Roman" w:hAnsi="Times New Roman" w:cs="Times New Roman"/>
          <w:sz w:val="24"/>
        </w:rPr>
        <w:t>67.</w:t>
      </w:r>
    </w:p>
    <w:p w14:paraId="4CC2FA67" w14:textId="77777777" w:rsidR="000D60E4" w:rsidRPr="00EE04F7" w:rsidRDefault="000D60E4" w:rsidP="008B0014">
      <w:pPr>
        <w:spacing w:after="0"/>
        <w:ind w:left="720" w:hanging="720"/>
        <w:rPr>
          <w:rFonts w:ascii="Times New Roman" w:hAnsi="Times New Roman" w:cs="Times New Roman"/>
          <w:i/>
          <w:sz w:val="24"/>
          <w:lang w:val="fr-FR"/>
        </w:rPr>
      </w:pPr>
      <w:proofErr w:type="spellStart"/>
      <w:r w:rsidRPr="001E159E">
        <w:rPr>
          <w:rFonts w:ascii="Times New Roman" w:hAnsi="Times New Roman" w:cs="Times New Roman"/>
          <w:sz w:val="24"/>
        </w:rPr>
        <w:t>Ast</w:t>
      </w:r>
      <w:proofErr w:type="spellEnd"/>
      <w:r w:rsidRPr="001E159E">
        <w:rPr>
          <w:rFonts w:ascii="Times New Roman" w:hAnsi="Times New Roman" w:cs="Times New Roman"/>
          <w:sz w:val="24"/>
        </w:rPr>
        <w:t xml:space="preserve">, Rodney and Roger Bagnall. 2016: </w:t>
      </w:r>
      <w:r w:rsidRPr="001E159E">
        <w:rPr>
          <w:rFonts w:ascii="Times New Roman" w:hAnsi="Times New Roman" w:cs="Times New Roman"/>
          <w:i/>
          <w:sz w:val="24"/>
        </w:rPr>
        <w:t>Documents from Berenike Volume III: Greek and Latin Texts from the 2009–2013 Seasons</w:t>
      </w:r>
      <w:r w:rsidRPr="001E159E">
        <w:rPr>
          <w:rFonts w:ascii="Times New Roman" w:hAnsi="Times New Roman" w:cs="Times New Roman"/>
          <w:sz w:val="24"/>
        </w:rPr>
        <w:t xml:space="preserve">. </w:t>
      </w:r>
      <w:proofErr w:type="gramStart"/>
      <w:r w:rsidRPr="00EE04F7">
        <w:rPr>
          <w:rFonts w:ascii="Times New Roman" w:hAnsi="Times New Roman" w:cs="Times New Roman"/>
          <w:sz w:val="24"/>
          <w:lang w:val="fr-FR"/>
        </w:rPr>
        <w:t>Brussels:</w:t>
      </w:r>
      <w:proofErr w:type="gramEnd"/>
      <w:r w:rsidRPr="00EE04F7">
        <w:rPr>
          <w:rFonts w:ascii="Times New Roman" w:hAnsi="Times New Roman" w:cs="Times New Roman"/>
          <w:sz w:val="24"/>
          <w:lang w:val="fr-FR"/>
        </w:rPr>
        <w:t xml:space="preserve"> Association </w:t>
      </w:r>
      <w:proofErr w:type="spellStart"/>
      <w:r w:rsidRPr="00EE04F7">
        <w:rPr>
          <w:rFonts w:ascii="Times New Roman" w:hAnsi="Times New Roman" w:cs="Times New Roman"/>
          <w:sz w:val="24"/>
          <w:lang w:val="fr-FR"/>
        </w:rPr>
        <w:t>égyptologique</w:t>
      </w:r>
      <w:proofErr w:type="spellEnd"/>
      <w:r w:rsidRPr="00EE04F7">
        <w:rPr>
          <w:rFonts w:ascii="Times New Roman" w:hAnsi="Times New Roman" w:cs="Times New Roman"/>
          <w:sz w:val="24"/>
          <w:lang w:val="fr-FR"/>
        </w:rPr>
        <w:t xml:space="preserve"> Reine Elisabeth.</w:t>
      </w:r>
    </w:p>
    <w:p w14:paraId="6F0D17BC" w14:textId="51DD92A4" w:rsidR="000D60E4" w:rsidRPr="00EE04F7" w:rsidRDefault="000D60E4" w:rsidP="008B0014">
      <w:pPr>
        <w:spacing w:after="0"/>
        <w:ind w:left="720" w:hanging="720"/>
        <w:rPr>
          <w:rFonts w:ascii="Times New Roman" w:hAnsi="Times New Roman" w:cs="Times New Roman"/>
          <w:sz w:val="24"/>
          <w:lang w:val="fr-FR"/>
        </w:rPr>
      </w:pPr>
      <w:proofErr w:type="spellStart"/>
      <w:r w:rsidRPr="00EE04F7">
        <w:rPr>
          <w:rFonts w:ascii="Times New Roman" w:hAnsi="Times New Roman" w:cs="Times New Roman"/>
          <w:sz w:val="24"/>
          <w:lang w:val="fr-FR"/>
        </w:rPr>
        <w:t>Autiero</w:t>
      </w:r>
      <w:proofErr w:type="spellEnd"/>
      <w:r w:rsidRPr="00EE04F7">
        <w:rPr>
          <w:rFonts w:ascii="Times New Roman" w:hAnsi="Times New Roman" w:cs="Times New Roman"/>
          <w:sz w:val="24"/>
          <w:lang w:val="fr-FR"/>
        </w:rPr>
        <w:t xml:space="preserve">, Serena. </w:t>
      </w:r>
      <w:proofErr w:type="gramStart"/>
      <w:r w:rsidRPr="00EE04F7">
        <w:rPr>
          <w:rFonts w:ascii="Times New Roman" w:hAnsi="Times New Roman" w:cs="Times New Roman"/>
          <w:sz w:val="24"/>
          <w:lang w:val="fr-FR"/>
        </w:rPr>
        <w:t>2012:</w:t>
      </w:r>
      <w:proofErr w:type="gramEnd"/>
      <w:r w:rsidRPr="00EE04F7">
        <w:rPr>
          <w:rFonts w:ascii="Times New Roman" w:hAnsi="Times New Roman" w:cs="Times New Roman"/>
          <w:sz w:val="24"/>
          <w:lang w:val="fr-FR"/>
        </w:rPr>
        <w:t xml:space="preserve"> </w:t>
      </w:r>
      <w:r w:rsidR="00580E68" w:rsidRPr="00EE04F7">
        <w:rPr>
          <w:rFonts w:ascii="Times New Roman" w:hAnsi="Times New Roman" w:cs="Times New Roman"/>
          <w:sz w:val="24"/>
          <w:lang w:val="fr-FR"/>
        </w:rPr>
        <w:t>‘</w:t>
      </w:r>
      <w:r w:rsidRPr="00EE04F7">
        <w:rPr>
          <w:rFonts w:ascii="Times New Roman" w:hAnsi="Times New Roman" w:cs="Times New Roman"/>
          <w:iCs/>
          <w:sz w:val="24"/>
          <w:lang w:val="fr-FR"/>
        </w:rPr>
        <w:t xml:space="preserve">I </w:t>
      </w:r>
      <w:proofErr w:type="spellStart"/>
      <w:r w:rsidRPr="00EE04F7">
        <w:rPr>
          <w:rFonts w:ascii="Times New Roman" w:hAnsi="Times New Roman" w:cs="Times New Roman"/>
          <w:iCs/>
          <w:sz w:val="24"/>
          <w:lang w:val="fr-FR"/>
        </w:rPr>
        <w:t>rapporti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culturali</w:t>
      </w:r>
      <w:proofErr w:type="spellEnd"/>
      <w:r w:rsidRPr="00EE04F7">
        <w:rPr>
          <w:rFonts w:ascii="Times New Roman" w:hAnsi="Times New Roman" w:cs="Times New Roman"/>
          <w:iCs/>
          <w:sz w:val="24"/>
          <w:lang w:val="fr-FR"/>
        </w:rPr>
        <w:t xml:space="preserve"> e </w:t>
      </w:r>
      <w:proofErr w:type="spellStart"/>
      <w:r w:rsidRPr="00EE04F7">
        <w:rPr>
          <w:rFonts w:ascii="Times New Roman" w:hAnsi="Times New Roman" w:cs="Times New Roman"/>
          <w:iCs/>
          <w:sz w:val="24"/>
          <w:lang w:val="fr-FR"/>
        </w:rPr>
        <w:t>commerciali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nell’Oceano</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Indiano</w:t>
      </w:r>
      <w:proofErr w:type="spellEnd"/>
      <w:r w:rsidRPr="00EE04F7">
        <w:rPr>
          <w:rFonts w:ascii="Times New Roman" w:hAnsi="Times New Roman" w:cs="Times New Roman"/>
          <w:iCs/>
          <w:sz w:val="24"/>
          <w:lang w:val="fr-FR"/>
        </w:rPr>
        <w:t xml:space="preserve"> occidentale alla </w:t>
      </w:r>
      <w:proofErr w:type="spellStart"/>
      <w:r w:rsidRPr="00EE04F7">
        <w:rPr>
          <w:rFonts w:ascii="Times New Roman" w:hAnsi="Times New Roman" w:cs="Times New Roman"/>
          <w:iCs/>
          <w:sz w:val="24"/>
          <w:lang w:val="fr-FR"/>
        </w:rPr>
        <w:t>luce</w:t>
      </w:r>
      <w:proofErr w:type="spellEnd"/>
      <w:r w:rsidRPr="00EE04F7">
        <w:rPr>
          <w:rFonts w:ascii="Times New Roman" w:hAnsi="Times New Roman" w:cs="Times New Roman"/>
          <w:iCs/>
          <w:sz w:val="24"/>
          <w:lang w:val="fr-FR"/>
        </w:rPr>
        <w:t xml:space="preserve"> dei </w:t>
      </w:r>
      <w:proofErr w:type="spellStart"/>
      <w:r w:rsidRPr="00EE04F7">
        <w:rPr>
          <w:rFonts w:ascii="Times New Roman" w:hAnsi="Times New Roman" w:cs="Times New Roman"/>
          <w:iCs/>
          <w:sz w:val="24"/>
          <w:lang w:val="fr-FR"/>
        </w:rPr>
        <w:t>dati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storici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letterari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epigrafici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numismatici</w:t>
      </w:r>
      <w:proofErr w:type="spellEnd"/>
      <w:r w:rsidRPr="00EE04F7">
        <w:rPr>
          <w:rFonts w:ascii="Times New Roman" w:hAnsi="Times New Roman" w:cs="Times New Roman"/>
          <w:iCs/>
          <w:sz w:val="24"/>
          <w:lang w:val="fr-FR"/>
        </w:rPr>
        <w:t xml:space="preserve">, </w:t>
      </w:r>
      <w:proofErr w:type="spellStart"/>
      <w:r w:rsidRPr="00EE04F7">
        <w:rPr>
          <w:rFonts w:ascii="Times New Roman" w:hAnsi="Times New Roman" w:cs="Times New Roman"/>
          <w:iCs/>
          <w:sz w:val="24"/>
          <w:lang w:val="fr-FR"/>
        </w:rPr>
        <w:t>archeologici</w:t>
      </w:r>
      <w:proofErr w:type="spellEnd"/>
      <w:r w:rsidRPr="00EE04F7">
        <w:rPr>
          <w:rFonts w:ascii="Times New Roman" w:hAnsi="Times New Roman" w:cs="Times New Roman"/>
          <w:iCs/>
          <w:sz w:val="24"/>
          <w:lang w:val="fr-FR"/>
        </w:rPr>
        <w:t xml:space="preserve"> e </w:t>
      </w:r>
      <w:proofErr w:type="spellStart"/>
      <w:r w:rsidRPr="00EE04F7">
        <w:rPr>
          <w:rFonts w:ascii="Times New Roman" w:hAnsi="Times New Roman" w:cs="Times New Roman"/>
          <w:iCs/>
          <w:sz w:val="24"/>
          <w:lang w:val="fr-FR"/>
        </w:rPr>
        <w:t>storico-artistici</w:t>
      </w:r>
      <w:proofErr w:type="spellEnd"/>
      <w:r w:rsidRPr="00EE04F7">
        <w:rPr>
          <w:rFonts w:ascii="Times New Roman" w:hAnsi="Times New Roman" w:cs="Times New Roman"/>
          <w:iCs/>
          <w:sz w:val="24"/>
          <w:lang w:val="fr-FR"/>
        </w:rPr>
        <w:t xml:space="preserve"> (III sec. </w:t>
      </w:r>
      <w:proofErr w:type="spellStart"/>
      <w:r w:rsidRPr="00EE04F7">
        <w:rPr>
          <w:rFonts w:ascii="Times New Roman" w:hAnsi="Times New Roman" w:cs="Times New Roman"/>
          <w:iCs/>
          <w:sz w:val="24"/>
          <w:lang w:val="fr-FR"/>
        </w:rPr>
        <w:t>a.C</w:t>
      </w:r>
      <w:proofErr w:type="spellEnd"/>
      <w:r w:rsidRPr="00EE04F7">
        <w:rPr>
          <w:rFonts w:ascii="Times New Roman" w:hAnsi="Times New Roman" w:cs="Times New Roman"/>
          <w:iCs/>
          <w:sz w:val="24"/>
          <w:lang w:val="fr-FR"/>
        </w:rPr>
        <w:t xml:space="preserve">. – V sec. </w:t>
      </w:r>
      <w:proofErr w:type="spellStart"/>
      <w:r w:rsidRPr="00EE04F7">
        <w:rPr>
          <w:rFonts w:ascii="Times New Roman" w:hAnsi="Times New Roman" w:cs="Times New Roman"/>
          <w:iCs/>
          <w:sz w:val="24"/>
          <w:lang w:val="fr-FR"/>
        </w:rPr>
        <w:t>d.C.</w:t>
      </w:r>
      <w:proofErr w:type="spellEnd"/>
      <w:r w:rsidRPr="00EE04F7">
        <w:rPr>
          <w:rFonts w:ascii="Times New Roman" w:hAnsi="Times New Roman" w:cs="Times New Roman"/>
          <w:iCs/>
          <w:sz w:val="24"/>
          <w:lang w:val="fr-FR"/>
        </w:rPr>
        <w:t>)</w:t>
      </w:r>
      <w:r w:rsidR="00580E68" w:rsidRPr="00EE04F7">
        <w:rPr>
          <w:rFonts w:ascii="Times New Roman" w:hAnsi="Times New Roman" w:cs="Times New Roman"/>
          <w:iCs/>
          <w:sz w:val="24"/>
          <w:lang w:val="fr-FR"/>
        </w:rPr>
        <w:t>’,</w:t>
      </w:r>
      <w:r w:rsidRPr="00EE04F7">
        <w:rPr>
          <w:rFonts w:ascii="Times New Roman" w:hAnsi="Times New Roman" w:cs="Times New Roman"/>
          <w:iCs/>
          <w:sz w:val="24"/>
          <w:lang w:val="fr-FR"/>
        </w:rPr>
        <w:t xml:space="preserve"> </w:t>
      </w:r>
      <w:r w:rsidRPr="00EE04F7">
        <w:rPr>
          <w:rFonts w:ascii="Times New Roman" w:hAnsi="Times New Roman" w:cs="Times New Roman"/>
          <w:sz w:val="24"/>
          <w:lang w:val="fr-FR"/>
        </w:rPr>
        <w:t xml:space="preserve">PhD </w:t>
      </w:r>
      <w:proofErr w:type="spellStart"/>
      <w:r w:rsidRPr="00EE04F7">
        <w:rPr>
          <w:rFonts w:ascii="Times New Roman" w:hAnsi="Times New Roman" w:cs="Times New Roman"/>
          <w:sz w:val="24"/>
          <w:lang w:val="fr-FR"/>
        </w:rPr>
        <w:t>thesis</w:t>
      </w:r>
      <w:proofErr w:type="spellEnd"/>
      <w:r w:rsidRPr="00EE04F7">
        <w:rPr>
          <w:rFonts w:ascii="Times New Roman" w:hAnsi="Times New Roman" w:cs="Times New Roman"/>
          <w:sz w:val="24"/>
          <w:lang w:val="fr-FR"/>
        </w:rPr>
        <w:t xml:space="preserve">, </w:t>
      </w:r>
      <w:proofErr w:type="spellStart"/>
      <w:r w:rsidRPr="00EE04F7">
        <w:rPr>
          <w:rFonts w:ascii="Times New Roman" w:hAnsi="Times New Roman" w:cs="Times New Roman"/>
          <w:sz w:val="24"/>
          <w:lang w:val="fr-FR"/>
        </w:rPr>
        <w:t>Sapienza</w:t>
      </w:r>
      <w:proofErr w:type="spellEnd"/>
      <w:r w:rsidRPr="00EE04F7">
        <w:rPr>
          <w:rFonts w:ascii="Times New Roman" w:hAnsi="Times New Roman" w:cs="Times New Roman"/>
          <w:sz w:val="24"/>
          <w:lang w:val="fr-FR"/>
        </w:rPr>
        <w:t xml:space="preserve"> </w:t>
      </w:r>
      <w:proofErr w:type="spellStart"/>
      <w:r w:rsidRPr="00EE04F7">
        <w:rPr>
          <w:rFonts w:ascii="Times New Roman" w:hAnsi="Times New Roman" w:cs="Times New Roman"/>
          <w:sz w:val="24"/>
          <w:lang w:val="fr-FR"/>
        </w:rPr>
        <w:t>Università</w:t>
      </w:r>
      <w:proofErr w:type="spellEnd"/>
      <w:r w:rsidRPr="00EE04F7">
        <w:rPr>
          <w:rFonts w:ascii="Times New Roman" w:hAnsi="Times New Roman" w:cs="Times New Roman"/>
          <w:sz w:val="24"/>
          <w:lang w:val="fr-FR"/>
        </w:rPr>
        <w:t xml:space="preserve"> di Roma.</w:t>
      </w:r>
    </w:p>
    <w:p w14:paraId="64546ABA" w14:textId="0EC7DCCE" w:rsidR="000D60E4" w:rsidRPr="001E159E" w:rsidRDefault="00923879" w:rsidP="008B0014">
      <w:pPr>
        <w:spacing w:after="0"/>
        <w:ind w:left="720" w:hanging="720"/>
        <w:rPr>
          <w:rFonts w:ascii="Times New Roman" w:hAnsi="Times New Roman" w:cs="Times New Roman"/>
          <w:sz w:val="24"/>
        </w:rPr>
      </w:pPr>
      <w:proofErr w:type="spellStart"/>
      <w:r w:rsidRPr="008E6CC3">
        <w:rPr>
          <w:rFonts w:ascii="Times New Roman" w:hAnsi="Times New Roman" w:cs="Times New Roman"/>
          <w:sz w:val="24"/>
        </w:rPr>
        <w:t>Autiero</w:t>
      </w:r>
      <w:proofErr w:type="spellEnd"/>
      <w:r w:rsidRPr="008E6CC3">
        <w:rPr>
          <w:rFonts w:ascii="Times New Roman" w:hAnsi="Times New Roman" w:cs="Times New Roman"/>
          <w:sz w:val="24"/>
        </w:rPr>
        <w:t xml:space="preserve">, Serena. </w:t>
      </w:r>
      <w:r w:rsidR="000D60E4" w:rsidRPr="00DF4D1F">
        <w:rPr>
          <w:rFonts w:ascii="Times New Roman" w:hAnsi="Times New Roman" w:cs="Times New Roman"/>
          <w:sz w:val="24"/>
        </w:rPr>
        <w:t xml:space="preserve">2017: ‘Bes </w:t>
      </w:r>
      <w:r w:rsidR="00580E68" w:rsidRPr="001E159E">
        <w:rPr>
          <w:rFonts w:ascii="Times New Roman" w:hAnsi="Times New Roman" w:cs="Times New Roman"/>
          <w:sz w:val="24"/>
        </w:rPr>
        <w:t xml:space="preserve">figurines </w:t>
      </w:r>
      <w:r w:rsidR="000D60E4" w:rsidRPr="001E159E">
        <w:rPr>
          <w:rFonts w:ascii="Times New Roman" w:hAnsi="Times New Roman" w:cs="Times New Roman"/>
          <w:sz w:val="24"/>
        </w:rPr>
        <w:t xml:space="preserve">from Roman Egypt as </w:t>
      </w:r>
      <w:r w:rsidR="00580E68" w:rsidRPr="001E159E">
        <w:rPr>
          <w:rFonts w:ascii="Times New Roman" w:hAnsi="Times New Roman" w:cs="Times New Roman"/>
          <w:sz w:val="24"/>
        </w:rPr>
        <w:t xml:space="preserve">agents </w:t>
      </w:r>
      <w:r w:rsidR="000D60E4" w:rsidRPr="001E159E">
        <w:rPr>
          <w:rFonts w:ascii="Times New Roman" w:hAnsi="Times New Roman" w:cs="Times New Roman"/>
          <w:sz w:val="24"/>
        </w:rPr>
        <w:t xml:space="preserve">of </w:t>
      </w:r>
      <w:r w:rsidR="00580E68" w:rsidRPr="001E159E">
        <w:rPr>
          <w:rFonts w:ascii="Times New Roman" w:hAnsi="Times New Roman" w:cs="Times New Roman"/>
          <w:sz w:val="24"/>
        </w:rPr>
        <w:t xml:space="preserve">transculturation </w:t>
      </w:r>
      <w:r w:rsidR="000D60E4" w:rsidRPr="001E159E">
        <w:rPr>
          <w:rFonts w:ascii="Times New Roman" w:hAnsi="Times New Roman" w:cs="Times New Roman"/>
          <w:sz w:val="24"/>
        </w:rPr>
        <w:t xml:space="preserve">in the Indian Ocean’, </w:t>
      </w:r>
      <w:proofErr w:type="spellStart"/>
      <w:r w:rsidR="000D60E4" w:rsidRPr="001E159E">
        <w:rPr>
          <w:rFonts w:ascii="Times New Roman" w:hAnsi="Times New Roman" w:cs="Times New Roman"/>
          <w:i/>
          <w:sz w:val="24"/>
        </w:rPr>
        <w:t>Thiasos</w:t>
      </w:r>
      <w:proofErr w:type="spellEnd"/>
      <w:r w:rsidR="000D60E4" w:rsidRPr="001E159E">
        <w:rPr>
          <w:rFonts w:ascii="Times New Roman" w:hAnsi="Times New Roman" w:cs="Times New Roman"/>
          <w:sz w:val="24"/>
        </w:rPr>
        <w:t xml:space="preserve"> 6: 79–89.</w:t>
      </w:r>
    </w:p>
    <w:p w14:paraId="158F3CE9" w14:textId="246E71A7" w:rsidR="000D60E4" w:rsidRPr="001E159E" w:rsidRDefault="00923879" w:rsidP="008B0014">
      <w:pPr>
        <w:spacing w:after="0"/>
        <w:ind w:left="720" w:hanging="720"/>
        <w:rPr>
          <w:rFonts w:ascii="Times New Roman" w:hAnsi="Times New Roman" w:cs="Times New Roman"/>
          <w:sz w:val="24"/>
        </w:rPr>
      </w:pPr>
      <w:proofErr w:type="spellStart"/>
      <w:r w:rsidRPr="008E6CC3">
        <w:rPr>
          <w:rFonts w:ascii="Times New Roman" w:hAnsi="Times New Roman" w:cs="Times New Roman"/>
          <w:sz w:val="24"/>
        </w:rPr>
        <w:t>Autiero</w:t>
      </w:r>
      <w:proofErr w:type="spellEnd"/>
      <w:r w:rsidRPr="008E6CC3">
        <w:rPr>
          <w:rFonts w:ascii="Times New Roman" w:hAnsi="Times New Roman" w:cs="Times New Roman"/>
          <w:sz w:val="24"/>
        </w:rPr>
        <w:t xml:space="preserve">, Serena. </w:t>
      </w:r>
      <w:r w:rsidR="000D60E4" w:rsidRPr="00DF4D1F">
        <w:rPr>
          <w:rFonts w:ascii="Times New Roman" w:hAnsi="Times New Roman" w:cs="Times New Roman"/>
          <w:sz w:val="24"/>
        </w:rPr>
        <w:t xml:space="preserve">2018: ‘Foreign Iconographic Elements in South Arabian Art: </w:t>
      </w:r>
      <w:r w:rsidR="00580E68" w:rsidRPr="001E159E">
        <w:rPr>
          <w:rFonts w:ascii="Times New Roman" w:hAnsi="Times New Roman" w:cs="Times New Roman"/>
          <w:sz w:val="24"/>
        </w:rPr>
        <w:t xml:space="preserve">The </w:t>
      </w:r>
      <w:r w:rsidR="000D60E4" w:rsidRPr="001E159E">
        <w:rPr>
          <w:rFonts w:ascii="Times New Roman" w:hAnsi="Times New Roman" w:cs="Times New Roman"/>
          <w:sz w:val="24"/>
        </w:rPr>
        <w:t xml:space="preserve">Indian Contribution’, in Andrea Manzo, Chiara </w:t>
      </w:r>
      <w:proofErr w:type="spellStart"/>
      <w:r w:rsidR="000D60E4" w:rsidRPr="001E159E">
        <w:rPr>
          <w:rFonts w:ascii="Times New Roman" w:hAnsi="Times New Roman" w:cs="Times New Roman"/>
          <w:sz w:val="24"/>
        </w:rPr>
        <w:t>Zazzaro</w:t>
      </w:r>
      <w:proofErr w:type="spellEnd"/>
      <w:r w:rsidR="000D60E4" w:rsidRPr="001E159E">
        <w:rPr>
          <w:rFonts w:ascii="Times New Roman" w:hAnsi="Times New Roman" w:cs="Times New Roman"/>
          <w:sz w:val="24"/>
        </w:rPr>
        <w:t xml:space="preserve"> and Diana Joyce de Falco (eds.), </w:t>
      </w:r>
      <w:r w:rsidR="000D60E4" w:rsidRPr="001E159E">
        <w:rPr>
          <w:rFonts w:ascii="Times New Roman" w:hAnsi="Times New Roman" w:cs="Times New Roman"/>
          <w:i/>
          <w:sz w:val="24"/>
        </w:rPr>
        <w:t>Stories of Globalisation: The Red Sea and the Persian Gulf from Late Prehistory to Early Modernity Selected Papers of Red Sea Project VII</w:t>
      </w:r>
      <w:r w:rsidR="000D60E4" w:rsidRPr="001E159E">
        <w:rPr>
          <w:rFonts w:ascii="Times New Roman" w:hAnsi="Times New Roman" w:cs="Times New Roman"/>
          <w:sz w:val="24"/>
        </w:rPr>
        <w:t>, 408</w:t>
      </w:r>
      <w:r w:rsidR="001279DE" w:rsidRPr="001E159E">
        <w:rPr>
          <w:rFonts w:ascii="Times New Roman" w:hAnsi="Times New Roman" w:cs="Times New Roman"/>
          <w:sz w:val="24"/>
        </w:rPr>
        <w:t>–4</w:t>
      </w:r>
      <w:r w:rsidR="000D60E4" w:rsidRPr="001E159E">
        <w:rPr>
          <w:rFonts w:ascii="Times New Roman" w:hAnsi="Times New Roman" w:cs="Times New Roman"/>
          <w:sz w:val="24"/>
        </w:rPr>
        <w:t>42. Leiden: Brill.</w:t>
      </w:r>
    </w:p>
    <w:p w14:paraId="33207A3B" w14:textId="3C0ACA97" w:rsidR="000D60E4" w:rsidRPr="001E159E" w:rsidRDefault="000D60E4" w:rsidP="008B0014">
      <w:pPr>
        <w:spacing w:after="0"/>
        <w:ind w:left="720" w:hanging="720"/>
        <w:rPr>
          <w:rFonts w:ascii="Times New Roman" w:hAnsi="Times New Roman" w:cs="Times New Roman"/>
          <w:bCs/>
          <w:iCs/>
          <w:sz w:val="24"/>
        </w:rPr>
      </w:pPr>
      <w:r w:rsidRPr="001E159E">
        <w:rPr>
          <w:rFonts w:ascii="Times New Roman" w:hAnsi="Times New Roman" w:cs="Times New Roman"/>
          <w:bCs/>
          <w:iCs/>
          <w:sz w:val="24"/>
        </w:rPr>
        <w:t xml:space="preserve">Barclay, John M.G. 2005: ‘The Empire Writes Back: </w:t>
      </w:r>
      <w:proofErr w:type="spellStart"/>
      <w:r w:rsidRPr="001E159E">
        <w:rPr>
          <w:rFonts w:ascii="Times New Roman" w:hAnsi="Times New Roman" w:cs="Times New Roman"/>
          <w:bCs/>
          <w:iCs/>
          <w:sz w:val="24"/>
        </w:rPr>
        <w:t>Josephan</w:t>
      </w:r>
      <w:proofErr w:type="spellEnd"/>
      <w:r w:rsidRPr="001E159E">
        <w:rPr>
          <w:rFonts w:ascii="Times New Roman" w:hAnsi="Times New Roman" w:cs="Times New Roman"/>
          <w:bCs/>
          <w:iCs/>
          <w:sz w:val="24"/>
        </w:rPr>
        <w:t xml:space="preserve"> Rhetoric in Flavian Rome’, in Jonathan Edmondson, Steve Mason, and James Rives (eds.), </w:t>
      </w:r>
      <w:r w:rsidRPr="001E159E">
        <w:rPr>
          <w:rFonts w:ascii="Times New Roman" w:hAnsi="Times New Roman" w:cs="Times New Roman"/>
          <w:bCs/>
          <w:i/>
          <w:iCs/>
          <w:sz w:val="24"/>
        </w:rPr>
        <w:t>Flavius Josephus and Flavian Rome</w:t>
      </w:r>
      <w:r w:rsidRPr="001E159E">
        <w:rPr>
          <w:rFonts w:ascii="Times New Roman" w:hAnsi="Times New Roman" w:cs="Times New Roman"/>
          <w:bCs/>
          <w:iCs/>
          <w:sz w:val="24"/>
        </w:rPr>
        <w:t>, 315</w:t>
      </w:r>
      <w:r w:rsidR="001279DE" w:rsidRPr="001E159E">
        <w:rPr>
          <w:rFonts w:ascii="Times New Roman" w:hAnsi="Times New Roman" w:cs="Times New Roman"/>
          <w:bCs/>
          <w:iCs/>
          <w:sz w:val="24"/>
        </w:rPr>
        <w:t>–3</w:t>
      </w:r>
      <w:r w:rsidRPr="001E159E">
        <w:rPr>
          <w:rFonts w:ascii="Times New Roman" w:hAnsi="Times New Roman" w:cs="Times New Roman"/>
          <w:bCs/>
          <w:iCs/>
          <w:sz w:val="24"/>
        </w:rPr>
        <w:t>32. Oxford: Oxford University Press.</w:t>
      </w:r>
    </w:p>
    <w:p w14:paraId="7FFDFD20" w14:textId="070CA5B5" w:rsidR="000D60E4" w:rsidRPr="001E159E" w:rsidRDefault="000D60E4" w:rsidP="008B0014">
      <w:pPr>
        <w:spacing w:after="0"/>
        <w:ind w:left="720" w:hanging="720"/>
        <w:rPr>
          <w:rFonts w:ascii="Times New Roman" w:hAnsi="Times New Roman" w:cs="Times New Roman"/>
          <w:bCs/>
          <w:iCs/>
          <w:sz w:val="24"/>
        </w:rPr>
      </w:pPr>
      <w:r w:rsidRPr="001E159E">
        <w:rPr>
          <w:rFonts w:ascii="Times New Roman" w:hAnsi="Times New Roman" w:cs="Times New Roman"/>
          <w:bCs/>
          <w:iCs/>
          <w:sz w:val="24"/>
        </w:rPr>
        <w:t xml:space="preserve">Boussac, Marie-Françoise, Jean-Françoise Salles and Jean-Baptiste Yon (eds.), 2016: </w:t>
      </w:r>
      <w:r w:rsidRPr="001E159E">
        <w:rPr>
          <w:rFonts w:ascii="Times New Roman" w:hAnsi="Times New Roman" w:cs="Times New Roman"/>
          <w:bCs/>
          <w:i/>
          <w:iCs/>
          <w:sz w:val="24"/>
        </w:rPr>
        <w:t>Ports of the Ancient Indian Ocean</w:t>
      </w:r>
      <w:r w:rsidRPr="001E159E">
        <w:rPr>
          <w:rFonts w:ascii="Times New Roman" w:hAnsi="Times New Roman" w:cs="Times New Roman"/>
          <w:bCs/>
          <w:iCs/>
          <w:sz w:val="24"/>
        </w:rPr>
        <w:t>. New Delhi: Primus Books.</w:t>
      </w:r>
    </w:p>
    <w:p w14:paraId="4DE4B0B5" w14:textId="1B4779E2" w:rsidR="000D60E4" w:rsidRPr="001E159E" w:rsidRDefault="000D60E4" w:rsidP="008B0014">
      <w:pPr>
        <w:spacing w:after="0"/>
        <w:ind w:left="720" w:hanging="720"/>
        <w:rPr>
          <w:rFonts w:ascii="Times New Roman" w:hAnsi="Times New Roman" w:cs="Times New Roman"/>
          <w:bCs/>
          <w:iCs/>
          <w:sz w:val="24"/>
        </w:rPr>
      </w:pPr>
      <w:r w:rsidRPr="001E159E">
        <w:rPr>
          <w:rFonts w:ascii="Times New Roman" w:hAnsi="Times New Roman" w:cs="Times New Roman"/>
          <w:bCs/>
          <w:iCs/>
          <w:sz w:val="24"/>
        </w:rPr>
        <w:t>Brancaccio, Pia. 2005: ‘</w:t>
      </w:r>
      <w:proofErr w:type="spellStart"/>
      <w:r w:rsidRPr="001E159E">
        <w:rPr>
          <w:rFonts w:ascii="Times New Roman" w:hAnsi="Times New Roman" w:cs="Times New Roman"/>
          <w:bCs/>
          <w:iCs/>
          <w:sz w:val="24"/>
        </w:rPr>
        <w:t>Sātavāhana</w:t>
      </w:r>
      <w:proofErr w:type="spellEnd"/>
      <w:r w:rsidRPr="001E159E">
        <w:rPr>
          <w:rFonts w:ascii="Times New Roman" w:hAnsi="Times New Roman" w:cs="Times New Roman"/>
          <w:bCs/>
          <w:iCs/>
          <w:sz w:val="24"/>
        </w:rPr>
        <w:t xml:space="preserve"> </w:t>
      </w:r>
      <w:proofErr w:type="spellStart"/>
      <w:r w:rsidR="00580E68" w:rsidRPr="001E159E">
        <w:rPr>
          <w:rFonts w:ascii="Times New Roman" w:hAnsi="Times New Roman" w:cs="Times New Roman"/>
          <w:bCs/>
          <w:iCs/>
          <w:sz w:val="24"/>
        </w:rPr>
        <w:t>terracottas</w:t>
      </w:r>
      <w:proofErr w:type="spellEnd"/>
      <w:r w:rsidRPr="001E159E">
        <w:rPr>
          <w:rFonts w:ascii="Times New Roman" w:hAnsi="Times New Roman" w:cs="Times New Roman"/>
          <w:bCs/>
          <w:iCs/>
          <w:sz w:val="24"/>
        </w:rPr>
        <w:t xml:space="preserve">: </w:t>
      </w:r>
      <w:r w:rsidR="00580E68" w:rsidRPr="001E159E">
        <w:rPr>
          <w:rFonts w:ascii="Times New Roman" w:hAnsi="Times New Roman" w:cs="Times New Roman"/>
          <w:bCs/>
          <w:iCs/>
          <w:sz w:val="24"/>
        </w:rPr>
        <w:t xml:space="preserve">connections </w:t>
      </w:r>
      <w:r w:rsidRPr="001E159E">
        <w:rPr>
          <w:rFonts w:ascii="Times New Roman" w:hAnsi="Times New Roman" w:cs="Times New Roman"/>
          <w:bCs/>
          <w:iCs/>
          <w:sz w:val="24"/>
        </w:rPr>
        <w:t xml:space="preserve">with the Hellenistic </w:t>
      </w:r>
      <w:r w:rsidR="00580E68" w:rsidRPr="001E159E">
        <w:rPr>
          <w:rFonts w:ascii="Times New Roman" w:hAnsi="Times New Roman" w:cs="Times New Roman"/>
          <w:bCs/>
          <w:iCs/>
          <w:sz w:val="24"/>
        </w:rPr>
        <w:t>tradition’</w:t>
      </w:r>
      <w:r w:rsidRPr="001E159E">
        <w:rPr>
          <w:rFonts w:ascii="Times New Roman" w:hAnsi="Times New Roman" w:cs="Times New Roman"/>
          <w:bCs/>
          <w:iCs/>
          <w:sz w:val="24"/>
        </w:rPr>
        <w:t xml:space="preserve">, </w:t>
      </w:r>
      <w:r w:rsidRPr="001E159E">
        <w:rPr>
          <w:rFonts w:ascii="Times New Roman" w:hAnsi="Times New Roman" w:cs="Times New Roman"/>
          <w:bCs/>
          <w:i/>
          <w:iCs/>
          <w:sz w:val="24"/>
        </w:rPr>
        <w:t xml:space="preserve">East and West </w:t>
      </w:r>
      <w:r w:rsidRPr="001E159E">
        <w:rPr>
          <w:rFonts w:ascii="Times New Roman" w:hAnsi="Times New Roman" w:cs="Times New Roman"/>
          <w:bCs/>
          <w:iCs/>
          <w:sz w:val="24"/>
        </w:rPr>
        <w:t>55(1): 55–69.</w:t>
      </w:r>
    </w:p>
    <w:p w14:paraId="1DC54B24" w14:textId="6958B065" w:rsidR="00400E87"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bCs/>
          <w:iCs/>
          <w:sz w:val="24"/>
        </w:rPr>
        <w:t xml:space="preserve">Brancaccio, Pia. </w:t>
      </w:r>
      <w:r w:rsidR="00400E87" w:rsidRPr="001E159E">
        <w:rPr>
          <w:rFonts w:ascii="Times New Roman" w:hAnsi="Times New Roman" w:cs="Times New Roman"/>
          <w:sz w:val="24"/>
        </w:rPr>
        <w:t xml:space="preserve">2014: ‘Looking to the West: </w:t>
      </w:r>
      <w:r w:rsidR="00580E68" w:rsidRPr="001E159E">
        <w:rPr>
          <w:rFonts w:ascii="Times New Roman" w:hAnsi="Times New Roman" w:cs="Times New Roman"/>
          <w:sz w:val="24"/>
        </w:rPr>
        <w:t xml:space="preserve">stone </w:t>
      </w:r>
      <w:proofErr w:type="spellStart"/>
      <w:r w:rsidR="00580E68" w:rsidRPr="001E159E">
        <w:rPr>
          <w:rFonts w:ascii="Times New Roman" w:hAnsi="Times New Roman" w:cs="Times New Roman"/>
          <w:sz w:val="24"/>
        </w:rPr>
        <w:t>molds</w:t>
      </w:r>
      <w:proofErr w:type="spellEnd"/>
      <w:r w:rsidR="00580E68" w:rsidRPr="001E159E">
        <w:rPr>
          <w:rFonts w:ascii="Times New Roman" w:hAnsi="Times New Roman" w:cs="Times New Roman"/>
          <w:sz w:val="24"/>
        </w:rPr>
        <w:t xml:space="preserve"> </w:t>
      </w:r>
      <w:r w:rsidR="00400E87" w:rsidRPr="001E159E">
        <w:rPr>
          <w:rFonts w:ascii="Times New Roman" w:hAnsi="Times New Roman" w:cs="Times New Roman"/>
          <w:sz w:val="24"/>
        </w:rPr>
        <w:t xml:space="preserve">and </w:t>
      </w:r>
      <w:r w:rsidR="00580E68" w:rsidRPr="001E159E">
        <w:rPr>
          <w:rFonts w:ascii="Times New Roman" w:hAnsi="Times New Roman" w:cs="Times New Roman"/>
          <w:sz w:val="24"/>
        </w:rPr>
        <w:t xml:space="preserve">foreign visual models </w:t>
      </w:r>
      <w:r w:rsidR="00400E87" w:rsidRPr="001E159E">
        <w:rPr>
          <w:rFonts w:ascii="Times New Roman" w:hAnsi="Times New Roman" w:cs="Times New Roman"/>
          <w:sz w:val="24"/>
        </w:rPr>
        <w:t xml:space="preserve">in </w:t>
      </w:r>
      <w:proofErr w:type="spellStart"/>
      <w:r w:rsidR="00400E87" w:rsidRPr="001E159E">
        <w:rPr>
          <w:rFonts w:ascii="Times New Roman" w:hAnsi="Times New Roman" w:cs="Times New Roman"/>
          <w:sz w:val="24"/>
        </w:rPr>
        <w:t>Satavahana</w:t>
      </w:r>
      <w:proofErr w:type="spellEnd"/>
      <w:r w:rsidR="00400E87" w:rsidRPr="001E159E">
        <w:rPr>
          <w:rFonts w:ascii="Times New Roman" w:hAnsi="Times New Roman" w:cs="Times New Roman"/>
          <w:sz w:val="24"/>
        </w:rPr>
        <w:t xml:space="preserve"> </w:t>
      </w:r>
      <w:r w:rsidR="00580E68" w:rsidRPr="001E159E">
        <w:rPr>
          <w:rFonts w:ascii="Times New Roman" w:hAnsi="Times New Roman" w:cs="Times New Roman"/>
          <w:sz w:val="24"/>
        </w:rPr>
        <w:t xml:space="preserve">material culture </w:t>
      </w:r>
      <w:r w:rsidR="00400E87" w:rsidRPr="001E159E">
        <w:rPr>
          <w:rFonts w:ascii="Times New Roman" w:hAnsi="Times New Roman" w:cs="Times New Roman"/>
          <w:sz w:val="24"/>
        </w:rPr>
        <w:t>(</w:t>
      </w:r>
      <w:r w:rsidR="00580E68" w:rsidRPr="001E159E">
        <w:rPr>
          <w:rFonts w:ascii="Times New Roman" w:hAnsi="Times New Roman" w:cs="Times New Roman"/>
          <w:sz w:val="24"/>
        </w:rPr>
        <w:t>first</w:t>
      </w:r>
      <w:r w:rsidR="001279DE" w:rsidRPr="001E159E">
        <w:rPr>
          <w:rFonts w:ascii="Times New Roman" w:hAnsi="Times New Roman" w:cs="Times New Roman"/>
          <w:sz w:val="24"/>
        </w:rPr>
        <w:t>–</w:t>
      </w:r>
      <w:r w:rsidR="00580E68" w:rsidRPr="001E159E">
        <w:rPr>
          <w:rFonts w:ascii="Times New Roman" w:hAnsi="Times New Roman" w:cs="Times New Roman"/>
          <w:sz w:val="24"/>
        </w:rPr>
        <w:t xml:space="preserve">second centuries </w:t>
      </w:r>
      <w:r w:rsidR="00400E87" w:rsidRPr="001E159E">
        <w:rPr>
          <w:rFonts w:ascii="Times New Roman" w:hAnsi="Times New Roman" w:cs="Times New Roman"/>
          <w:sz w:val="24"/>
        </w:rPr>
        <w:t xml:space="preserve">CE)’, </w:t>
      </w:r>
      <w:r w:rsidR="00400E87" w:rsidRPr="001E159E">
        <w:rPr>
          <w:rFonts w:ascii="Times New Roman" w:hAnsi="Times New Roman" w:cs="Times New Roman"/>
          <w:i/>
          <w:sz w:val="24"/>
        </w:rPr>
        <w:t>Archives of Asian Art</w:t>
      </w:r>
      <w:r w:rsidR="00400E87" w:rsidRPr="001E159E">
        <w:rPr>
          <w:rFonts w:ascii="Times New Roman" w:hAnsi="Times New Roman" w:cs="Times New Roman"/>
          <w:sz w:val="24"/>
        </w:rPr>
        <w:t xml:space="preserve"> 64(1): 33–41.</w:t>
      </w:r>
    </w:p>
    <w:p w14:paraId="595BE1CD" w14:textId="0A73F5E6" w:rsidR="000D60E4" w:rsidRPr="001E159E" w:rsidRDefault="000D60E4" w:rsidP="008B0014">
      <w:pPr>
        <w:spacing w:after="0"/>
        <w:ind w:left="720" w:hanging="720"/>
        <w:rPr>
          <w:rFonts w:ascii="Times New Roman" w:hAnsi="Times New Roman" w:cs="Times New Roman"/>
          <w:iCs/>
          <w:sz w:val="24"/>
        </w:rPr>
      </w:pPr>
      <w:r w:rsidRPr="001E159E">
        <w:rPr>
          <w:rFonts w:ascii="Times New Roman" w:hAnsi="Times New Roman" w:cs="Times New Roman"/>
          <w:iCs/>
          <w:sz w:val="24"/>
        </w:rPr>
        <w:lastRenderedPageBreak/>
        <w:t xml:space="preserve">Burnett, Andrew. 1998: ‘Roman Coins from India and Sri Lanka’, in Osmund </w:t>
      </w:r>
      <w:proofErr w:type="spellStart"/>
      <w:r w:rsidRPr="001E159E">
        <w:rPr>
          <w:rFonts w:ascii="Times New Roman" w:hAnsi="Times New Roman" w:cs="Times New Roman"/>
          <w:iCs/>
          <w:sz w:val="24"/>
        </w:rPr>
        <w:t>Bopearachchi</w:t>
      </w:r>
      <w:proofErr w:type="spellEnd"/>
      <w:r w:rsidRPr="001E159E">
        <w:rPr>
          <w:rFonts w:ascii="Times New Roman" w:hAnsi="Times New Roman" w:cs="Times New Roman"/>
          <w:iCs/>
          <w:sz w:val="24"/>
        </w:rPr>
        <w:t xml:space="preserve"> and Don P.M. </w:t>
      </w:r>
      <w:proofErr w:type="spellStart"/>
      <w:r w:rsidRPr="001E159E">
        <w:rPr>
          <w:rFonts w:ascii="Times New Roman" w:hAnsi="Times New Roman" w:cs="Times New Roman"/>
          <w:iCs/>
          <w:sz w:val="24"/>
        </w:rPr>
        <w:t>Weerakkody</w:t>
      </w:r>
      <w:proofErr w:type="spellEnd"/>
      <w:r w:rsidRPr="001E159E">
        <w:rPr>
          <w:rFonts w:ascii="Times New Roman" w:hAnsi="Times New Roman" w:cs="Times New Roman"/>
          <w:iCs/>
          <w:sz w:val="24"/>
        </w:rPr>
        <w:t xml:space="preserve"> (eds.), </w:t>
      </w:r>
      <w:r w:rsidRPr="001E159E">
        <w:rPr>
          <w:rFonts w:ascii="Times New Roman" w:hAnsi="Times New Roman" w:cs="Times New Roman"/>
          <w:i/>
          <w:iCs/>
          <w:sz w:val="24"/>
        </w:rPr>
        <w:t>Origin, Evolution and Circulation of Foreign Coins in the Indian Ocean</w:t>
      </w:r>
      <w:r w:rsidRPr="001E159E">
        <w:rPr>
          <w:rFonts w:ascii="Times New Roman" w:hAnsi="Times New Roman" w:cs="Times New Roman"/>
          <w:iCs/>
          <w:sz w:val="24"/>
        </w:rPr>
        <w:t>, 179</w:t>
      </w:r>
      <w:r w:rsidR="001279DE" w:rsidRPr="001E159E">
        <w:rPr>
          <w:rFonts w:ascii="Times New Roman" w:hAnsi="Times New Roman" w:cs="Times New Roman"/>
          <w:iCs/>
          <w:sz w:val="24"/>
        </w:rPr>
        <w:t>–</w:t>
      </w:r>
      <w:r w:rsidRPr="001E159E">
        <w:rPr>
          <w:rFonts w:ascii="Times New Roman" w:hAnsi="Times New Roman" w:cs="Times New Roman"/>
          <w:iCs/>
          <w:sz w:val="24"/>
        </w:rPr>
        <w:t>89. Sri Lanka: Manohar.</w:t>
      </w:r>
    </w:p>
    <w:p w14:paraId="47F1206B" w14:textId="52C07A37" w:rsidR="00580E68" w:rsidRPr="001E159E" w:rsidRDefault="000D60E4" w:rsidP="00580E68">
      <w:pPr>
        <w:spacing w:after="0"/>
        <w:ind w:left="720" w:hanging="720"/>
        <w:rPr>
          <w:rFonts w:ascii="Times New Roman" w:hAnsi="Times New Roman" w:cs="Times New Roman"/>
          <w:sz w:val="24"/>
        </w:rPr>
      </w:pPr>
      <w:r w:rsidRPr="001E159E">
        <w:rPr>
          <w:rFonts w:ascii="Times New Roman" w:hAnsi="Times New Roman" w:cs="Times New Roman"/>
          <w:sz w:val="24"/>
        </w:rPr>
        <w:t>Cambon, Pierre. 2011: ‘</w:t>
      </w:r>
      <w:proofErr w:type="spellStart"/>
      <w:r w:rsidRPr="001E159E">
        <w:rPr>
          <w:rFonts w:ascii="Times New Roman" w:hAnsi="Times New Roman" w:cs="Times New Roman"/>
          <w:sz w:val="24"/>
        </w:rPr>
        <w:t>Begram</w:t>
      </w:r>
      <w:proofErr w:type="spellEnd"/>
      <w:r w:rsidRPr="001E159E">
        <w:rPr>
          <w:rFonts w:ascii="Times New Roman" w:hAnsi="Times New Roman" w:cs="Times New Roman"/>
          <w:sz w:val="24"/>
        </w:rPr>
        <w:t xml:space="preserve">: Alexandria of the Caucasus, Capital of the Kushan Empire’, in </w:t>
      </w:r>
      <w:proofErr w:type="spellStart"/>
      <w:r w:rsidR="00580E68" w:rsidRPr="001E159E">
        <w:rPr>
          <w:rFonts w:ascii="Times New Roman" w:hAnsi="Times New Roman" w:cs="Times New Roman"/>
          <w:sz w:val="24"/>
        </w:rPr>
        <w:t>Hierbert</w:t>
      </w:r>
      <w:proofErr w:type="spellEnd"/>
      <w:r w:rsidR="00580E68" w:rsidRPr="001E159E">
        <w:rPr>
          <w:rFonts w:ascii="Times New Roman" w:hAnsi="Times New Roman" w:cs="Times New Roman"/>
          <w:sz w:val="24"/>
        </w:rPr>
        <w:t xml:space="preserve"> and Cambon</w:t>
      </w:r>
      <w:r w:rsidR="00E31F9A">
        <w:rPr>
          <w:rFonts w:ascii="Times New Roman" w:hAnsi="Times New Roman" w:cs="Times New Roman"/>
          <w:sz w:val="24"/>
        </w:rPr>
        <w:t xml:space="preserve"> 2011</w:t>
      </w:r>
      <w:r w:rsidR="001F6549">
        <w:rPr>
          <w:rFonts w:ascii="Times New Roman" w:hAnsi="Times New Roman" w:cs="Times New Roman"/>
          <w:sz w:val="24"/>
        </w:rPr>
        <w:t>:</w:t>
      </w:r>
      <w:r w:rsidR="00F479A6" w:rsidRPr="001E159E">
        <w:rPr>
          <w:rFonts w:ascii="Times New Roman" w:hAnsi="Times New Roman" w:cs="Times New Roman"/>
          <w:sz w:val="24"/>
        </w:rPr>
        <w:t xml:space="preserve"> </w:t>
      </w:r>
      <w:r w:rsidR="00580E68" w:rsidRPr="001E159E">
        <w:rPr>
          <w:rFonts w:ascii="Times New Roman" w:hAnsi="Times New Roman" w:cs="Times New Roman"/>
          <w:sz w:val="24"/>
        </w:rPr>
        <w:t>145–209</w:t>
      </w:r>
      <w:r w:rsidR="00F479A6" w:rsidRPr="001E159E">
        <w:rPr>
          <w:rFonts w:ascii="Times New Roman" w:hAnsi="Times New Roman" w:cs="Times New Roman"/>
          <w:sz w:val="24"/>
        </w:rPr>
        <w:t>.</w:t>
      </w:r>
    </w:p>
    <w:p w14:paraId="4E412897" w14:textId="77777777" w:rsidR="000D60E4" w:rsidRPr="001E159E" w:rsidRDefault="000D60E4" w:rsidP="008B0014">
      <w:pPr>
        <w:spacing w:after="0"/>
        <w:ind w:left="720" w:hanging="720"/>
        <w:rPr>
          <w:rFonts w:ascii="Times New Roman" w:hAnsi="Times New Roman" w:cs="Times New Roman"/>
          <w:iCs/>
          <w:sz w:val="24"/>
        </w:rPr>
      </w:pPr>
      <w:r w:rsidRPr="001E159E">
        <w:rPr>
          <w:rFonts w:ascii="Times New Roman" w:hAnsi="Times New Roman" w:cs="Times New Roman"/>
          <w:iCs/>
          <w:sz w:val="24"/>
        </w:rPr>
        <w:t xml:space="preserve">Cherian, P. J. (ed.), 2015: </w:t>
      </w:r>
      <w:r w:rsidRPr="001E159E">
        <w:rPr>
          <w:rFonts w:ascii="Times New Roman" w:hAnsi="Times New Roman" w:cs="Times New Roman"/>
          <w:i/>
          <w:iCs/>
          <w:sz w:val="24"/>
        </w:rPr>
        <w:t>9th Season Pattanam Excavation Report 2015</w:t>
      </w:r>
      <w:r w:rsidRPr="001E159E">
        <w:rPr>
          <w:rFonts w:ascii="Times New Roman" w:hAnsi="Times New Roman" w:cs="Times New Roman"/>
          <w:iCs/>
          <w:sz w:val="24"/>
        </w:rPr>
        <w:t>. Kerala: KCHR.</w:t>
      </w:r>
    </w:p>
    <w:p w14:paraId="34BEF67B" w14:textId="7BE980AD"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Cimino, Rosa M. (eds.), 1994a: </w:t>
      </w:r>
      <w:r w:rsidRPr="001E159E">
        <w:rPr>
          <w:rFonts w:ascii="Times New Roman" w:hAnsi="Times New Roman" w:cs="Times New Roman"/>
          <w:i/>
          <w:sz w:val="24"/>
        </w:rPr>
        <w:t>Ancient Rome and India: Commercial and Cultural Contacts between the Roman World and India</w:t>
      </w:r>
      <w:r w:rsidRPr="001E159E">
        <w:rPr>
          <w:rFonts w:ascii="Times New Roman" w:hAnsi="Times New Roman" w:cs="Times New Roman"/>
          <w:sz w:val="24"/>
        </w:rPr>
        <w:t xml:space="preserve">. New Delhi: </w:t>
      </w:r>
      <w:proofErr w:type="spellStart"/>
      <w:r w:rsidRPr="001E159E">
        <w:rPr>
          <w:rFonts w:ascii="Times New Roman" w:hAnsi="Times New Roman" w:cs="Times New Roman"/>
          <w:sz w:val="24"/>
        </w:rPr>
        <w:t>Munshiram</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Manoharlal</w:t>
      </w:r>
      <w:proofErr w:type="spellEnd"/>
      <w:r w:rsidRPr="001E159E">
        <w:rPr>
          <w:rFonts w:ascii="Times New Roman" w:hAnsi="Times New Roman" w:cs="Times New Roman"/>
          <w:sz w:val="24"/>
        </w:rPr>
        <w:t xml:space="preserve"> Publishers.</w:t>
      </w:r>
    </w:p>
    <w:p w14:paraId="1D02AD6B" w14:textId="09937309"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Cimino, Rosa M. </w:t>
      </w:r>
      <w:r w:rsidR="000D60E4" w:rsidRPr="001E159E">
        <w:rPr>
          <w:rFonts w:ascii="Times New Roman" w:hAnsi="Times New Roman" w:cs="Times New Roman"/>
          <w:iCs/>
          <w:sz w:val="24"/>
        </w:rPr>
        <w:t xml:space="preserve">1994b: ‘An exceptional find in India: a small sculpture depicting Eros issuing from an egg’, in </w:t>
      </w:r>
      <w:proofErr w:type="spellStart"/>
      <w:r w:rsidR="000D60E4" w:rsidRPr="001E159E">
        <w:rPr>
          <w:rFonts w:ascii="Times New Roman" w:hAnsi="Times New Roman" w:cs="Times New Roman"/>
          <w:iCs/>
          <w:sz w:val="24"/>
        </w:rPr>
        <w:t>Asko</w:t>
      </w:r>
      <w:proofErr w:type="spellEnd"/>
      <w:r w:rsidR="000D60E4" w:rsidRPr="001E159E">
        <w:rPr>
          <w:rFonts w:ascii="Times New Roman" w:hAnsi="Times New Roman" w:cs="Times New Roman"/>
          <w:iCs/>
          <w:sz w:val="24"/>
        </w:rPr>
        <w:t xml:space="preserve"> </w:t>
      </w:r>
      <w:proofErr w:type="spellStart"/>
      <w:r w:rsidR="000D60E4" w:rsidRPr="001E159E">
        <w:rPr>
          <w:rFonts w:ascii="Times New Roman" w:hAnsi="Times New Roman" w:cs="Times New Roman"/>
          <w:iCs/>
          <w:sz w:val="24"/>
        </w:rPr>
        <w:t>Parpola</w:t>
      </w:r>
      <w:proofErr w:type="spellEnd"/>
      <w:r w:rsidR="000D60E4" w:rsidRPr="001E159E">
        <w:rPr>
          <w:rFonts w:ascii="Times New Roman" w:hAnsi="Times New Roman" w:cs="Times New Roman"/>
          <w:iCs/>
          <w:sz w:val="24"/>
        </w:rPr>
        <w:t xml:space="preserve"> and Petteri </w:t>
      </w:r>
      <w:proofErr w:type="spellStart"/>
      <w:r w:rsidR="000D60E4" w:rsidRPr="001E159E">
        <w:rPr>
          <w:rFonts w:ascii="Times New Roman" w:hAnsi="Times New Roman" w:cs="Times New Roman"/>
          <w:iCs/>
          <w:sz w:val="24"/>
        </w:rPr>
        <w:t>Koskikallio</w:t>
      </w:r>
      <w:proofErr w:type="spellEnd"/>
      <w:r w:rsidR="000D60E4" w:rsidRPr="001E159E">
        <w:rPr>
          <w:rFonts w:ascii="Times New Roman" w:hAnsi="Times New Roman" w:cs="Times New Roman"/>
          <w:iCs/>
          <w:sz w:val="24"/>
        </w:rPr>
        <w:t xml:space="preserve"> (eds.), </w:t>
      </w:r>
      <w:r w:rsidR="000D60E4" w:rsidRPr="001E159E">
        <w:rPr>
          <w:rFonts w:ascii="Times New Roman" w:hAnsi="Times New Roman" w:cs="Times New Roman"/>
          <w:i/>
          <w:iCs/>
          <w:sz w:val="24"/>
        </w:rPr>
        <w:t xml:space="preserve">South Asian Archaeology </w:t>
      </w:r>
      <w:r w:rsidR="000D60E4" w:rsidRPr="008E6CC3">
        <w:rPr>
          <w:rFonts w:ascii="Times New Roman" w:hAnsi="Times New Roman" w:cs="Times New Roman"/>
          <w:i/>
          <w:sz w:val="24"/>
        </w:rPr>
        <w:t>1993</w:t>
      </w:r>
      <w:r w:rsidR="000D60E4" w:rsidRPr="00DF4D1F">
        <w:rPr>
          <w:rFonts w:ascii="Times New Roman" w:hAnsi="Times New Roman" w:cs="Times New Roman"/>
          <w:iCs/>
          <w:sz w:val="24"/>
        </w:rPr>
        <w:t>, 171</w:t>
      </w:r>
      <w:r w:rsidR="001279DE" w:rsidRPr="00DF4D1F">
        <w:rPr>
          <w:rFonts w:ascii="Times New Roman" w:hAnsi="Times New Roman" w:cs="Times New Roman"/>
          <w:iCs/>
          <w:sz w:val="24"/>
        </w:rPr>
        <w:t>–1</w:t>
      </w:r>
      <w:r w:rsidR="000D60E4" w:rsidRPr="00DF4D1F">
        <w:rPr>
          <w:rFonts w:ascii="Times New Roman" w:hAnsi="Times New Roman" w:cs="Times New Roman"/>
          <w:iCs/>
          <w:sz w:val="24"/>
        </w:rPr>
        <w:t xml:space="preserve">82. Helsinki: </w:t>
      </w:r>
      <w:r w:rsidR="000D60E4" w:rsidRPr="00DF4D1F">
        <w:rPr>
          <w:rFonts w:ascii="Times New Roman" w:hAnsi="Times New Roman" w:cs="Times New Roman"/>
          <w:i/>
          <w:iCs/>
          <w:sz w:val="24"/>
        </w:rPr>
        <w:t xml:space="preserve">Annales </w:t>
      </w:r>
      <w:proofErr w:type="spellStart"/>
      <w:r w:rsidR="000D60E4" w:rsidRPr="00DF4D1F">
        <w:rPr>
          <w:rFonts w:ascii="Times New Roman" w:hAnsi="Times New Roman" w:cs="Times New Roman"/>
          <w:i/>
          <w:iCs/>
          <w:sz w:val="24"/>
        </w:rPr>
        <w:t>Academiae</w:t>
      </w:r>
      <w:proofErr w:type="spellEnd"/>
      <w:r w:rsidR="000D60E4" w:rsidRPr="00DF4D1F">
        <w:rPr>
          <w:rFonts w:ascii="Times New Roman" w:hAnsi="Times New Roman" w:cs="Times New Roman"/>
          <w:i/>
          <w:iCs/>
          <w:sz w:val="24"/>
        </w:rPr>
        <w:t xml:space="preserve"> </w:t>
      </w:r>
      <w:proofErr w:type="spellStart"/>
      <w:r w:rsidR="000D60E4" w:rsidRPr="00DF4D1F">
        <w:rPr>
          <w:rFonts w:ascii="Times New Roman" w:hAnsi="Times New Roman" w:cs="Times New Roman"/>
          <w:i/>
          <w:iCs/>
          <w:sz w:val="24"/>
        </w:rPr>
        <w:t>Scientiarum</w:t>
      </w:r>
      <w:proofErr w:type="spellEnd"/>
      <w:r w:rsidR="000D60E4" w:rsidRPr="00DF4D1F">
        <w:rPr>
          <w:rFonts w:ascii="Times New Roman" w:hAnsi="Times New Roman" w:cs="Times New Roman"/>
          <w:i/>
          <w:iCs/>
          <w:sz w:val="24"/>
        </w:rPr>
        <w:t xml:space="preserve"> </w:t>
      </w:r>
      <w:proofErr w:type="spellStart"/>
      <w:r w:rsidR="000D60E4" w:rsidRPr="00DF4D1F">
        <w:rPr>
          <w:rFonts w:ascii="Times New Roman" w:hAnsi="Times New Roman" w:cs="Times New Roman"/>
          <w:i/>
          <w:iCs/>
          <w:sz w:val="24"/>
        </w:rPr>
        <w:t>Fennicae</w:t>
      </w:r>
      <w:proofErr w:type="spellEnd"/>
      <w:r w:rsidR="000D60E4" w:rsidRPr="003B73A0">
        <w:rPr>
          <w:rFonts w:ascii="Times New Roman" w:hAnsi="Times New Roman" w:cs="Times New Roman"/>
          <w:iCs/>
          <w:sz w:val="24"/>
        </w:rPr>
        <w:t xml:space="preserve"> B 271</w:t>
      </w:r>
      <w:r w:rsidR="00F479A6" w:rsidRPr="00A535BC">
        <w:rPr>
          <w:rFonts w:ascii="Times New Roman" w:hAnsi="Times New Roman" w:cs="Times New Roman"/>
          <w:iCs/>
          <w:sz w:val="24"/>
        </w:rPr>
        <w:t>, 2 vols</w:t>
      </w:r>
      <w:r w:rsidR="000D60E4" w:rsidRPr="007D27E0">
        <w:rPr>
          <w:rFonts w:ascii="Times New Roman" w:hAnsi="Times New Roman" w:cs="Times New Roman"/>
          <w:iCs/>
          <w:sz w:val="24"/>
        </w:rPr>
        <w:t>.</w:t>
      </w:r>
    </w:p>
    <w:p w14:paraId="0AC3A875" w14:textId="4F9A191E"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Cobb, Matthew A. 2013: ‘The </w:t>
      </w:r>
      <w:r w:rsidR="00F479A6" w:rsidRPr="001E159E">
        <w:rPr>
          <w:rFonts w:ascii="Times New Roman" w:hAnsi="Times New Roman" w:cs="Times New Roman"/>
          <w:sz w:val="24"/>
        </w:rPr>
        <w:t xml:space="preserve">reception </w:t>
      </w:r>
      <w:r w:rsidRPr="001E159E">
        <w:rPr>
          <w:rFonts w:ascii="Times New Roman" w:hAnsi="Times New Roman" w:cs="Times New Roman"/>
          <w:sz w:val="24"/>
        </w:rPr>
        <w:t xml:space="preserve">and </w:t>
      </w:r>
      <w:r w:rsidR="00F479A6" w:rsidRPr="001E159E">
        <w:rPr>
          <w:rFonts w:ascii="Times New Roman" w:hAnsi="Times New Roman" w:cs="Times New Roman"/>
          <w:sz w:val="24"/>
        </w:rPr>
        <w:t xml:space="preserve">consumption </w:t>
      </w:r>
      <w:r w:rsidRPr="001E159E">
        <w:rPr>
          <w:rFonts w:ascii="Times New Roman" w:hAnsi="Times New Roman" w:cs="Times New Roman"/>
          <w:sz w:val="24"/>
        </w:rPr>
        <w:t xml:space="preserve">of Eastern </w:t>
      </w:r>
      <w:r w:rsidR="00F479A6" w:rsidRPr="001E159E">
        <w:rPr>
          <w:rFonts w:ascii="Times New Roman" w:hAnsi="Times New Roman" w:cs="Times New Roman"/>
          <w:sz w:val="24"/>
        </w:rPr>
        <w:t xml:space="preserve">goods </w:t>
      </w:r>
      <w:r w:rsidRPr="001E159E">
        <w:rPr>
          <w:rFonts w:ascii="Times New Roman" w:hAnsi="Times New Roman" w:cs="Times New Roman"/>
          <w:sz w:val="24"/>
        </w:rPr>
        <w:t xml:space="preserve">in Roman </w:t>
      </w:r>
      <w:r w:rsidR="00F479A6" w:rsidRPr="001E159E">
        <w:rPr>
          <w:rFonts w:ascii="Times New Roman" w:hAnsi="Times New Roman" w:cs="Times New Roman"/>
          <w:sz w:val="24"/>
        </w:rPr>
        <w:t>society’</w:t>
      </w:r>
      <w:r w:rsidRPr="001E159E">
        <w:rPr>
          <w:rFonts w:ascii="Times New Roman" w:hAnsi="Times New Roman" w:cs="Times New Roman"/>
          <w:sz w:val="24"/>
        </w:rPr>
        <w:t xml:space="preserve">, </w:t>
      </w:r>
      <w:r w:rsidRPr="001E159E">
        <w:rPr>
          <w:rFonts w:ascii="Times New Roman" w:hAnsi="Times New Roman" w:cs="Times New Roman"/>
          <w:i/>
          <w:sz w:val="24"/>
        </w:rPr>
        <w:t>Greece &amp; Rome</w:t>
      </w:r>
      <w:r w:rsidRPr="001E159E">
        <w:rPr>
          <w:rFonts w:ascii="Times New Roman" w:hAnsi="Times New Roman" w:cs="Times New Roman"/>
          <w:sz w:val="24"/>
        </w:rPr>
        <w:t xml:space="preserve"> 60(1): 136</w:t>
      </w:r>
      <w:r w:rsidR="001279DE" w:rsidRPr="001E159E">
        <w:rPr>
          <w:rFonts w:ascii="Times New Roman" w:hAnsi="Times New Roman" w:cs="Times New Roman"/>
          <w:sz w:val="24"/>
        </w:rPr>
        <w:t>–1</w:t>
      </w:r>
      <w:r w:rsidRPr="001E159E">
        <w:rPr>
          <w:rFonts w:ascii="Times New Roman" w:hAnsi="Times New Roman" w:cs="Times New Roman"/>
          <w:sz w:val="24"/>
        </w:rPr>
        <w:t>52.</w:t>
      </w:r>
    </w:p>
    <w:p w14:paraId="0F224807" w14:textId="6D0D3372"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Cobb, Matthew A. </w:t>
      </w:r>
      <w:r w:rsidR="000D60E4" w:rsidRPr="001E159E">
        <w:rPr>
          <w:rFonts w:ascii="Times New Roman" w:hAnsi="Times New Roman" w:cs="Times New Roman"/>
          <w:sz w:val="24"/>
        </w:rPr>
        <w:t xml:space="preserve">2015: ‘The </w:t>
      </w:r>
      <w:r w:rsidR="00F479A6" w:rsidRPr="001E159E">
        <w:rPr>
          <w:rFonts w:ascii="Times New Roman" w:hAnsi="Times New Roman" w:cs="Times New Roman"/>
          <w:sz w:val="24"/>
        </w:rPr>
        <w:t xml:space="preserve">chronology </w:t>
      </w:r>
      <w:r w:rsidR="000D60E4" w:rsidRPr="001E159E">
        <w:rPr>
          <w:rFonts w:ascii="Times New Roman" w:hAnsi="Times New Roman" w:cs="Times New Roman"/>
          <w:sz w:val="24"/>
        </w:rPr>
        <w:t xml:space="preserve">of Roman </w:t>
      </w:r>
      <w:r w:rsidR="00F479A6" w:rsidRPr="001E159E">
        <w:rPr>
          <w:rFonts w:ascii="Times New Roman" w:hAnsi="Times New Roman" w:cs="Times New Roman"/>
          <w:sz w:val="24"/>
        </w:rPr>
        <w:t xml:space="preserve">trade </w:t>
      </w:r>
      <w:r w:rsidR="000D60E4" w:rsidRPr="001E159E">
        <w:rPr>
          <w:rFonts w:ascii="Times New Roman" w:hAnsi="Times New Roman" w:cs="Times New Roman"/>
          <w:sz w:val="24"/>
        </w:rPr>
        <w:t xml:space="preserve">in the Indian Ocean from Augustus to Early Third Century AD’, </w:t>
      </w:r>
      <w:r w:rsidR="000D60E4" w:rsidRPr="001E159E">
        <w:rPr>
          <w:rFonts w:ascii="Times New Roman" w:hAnsi="Times New Roman" w:cs="Times New Roman"/>
          <w:i/>
          <w:sz w:val="24"/>
        </w:rPr>
        <w:t>Journal of the Economic and Social History of the Orient</w:t>
      </w:r>
      <w:r w:rsidR="000D60E4" w:rsidRPr="001E159E">
        <w:rPr>
          <w:rFonts w:ascii="Times New Roman" w:hAnsi="Times New Roman" w:cs="Times New Roman"/>
          <w:sz w:val="24"/>
        </w:rPr>
        <w:t xml:space="preserve"> 58(3): 362</w:t>
      </w:r>
      <w:r w:rsidR="001279DE" w:rsidRPr="001E159E">
        <w:rPr>
          <w:rFonts w:ascii="Times New Roman" w:hAnsi="Times New Roman" w:cs="Times New Roman"/>
          <w:sz w:val="24"/>
        </w:rPr>
        <w:t>–</w:t>
      </w:r>
      <w:r w:rsidR="000D60E4" w:rsidRPr="001E159E">
        <w:rPr>
          <w:rFonts w:ascii="Times New Roman" w:hAnsi="Times New Roman" w:cs="Times New Roman"/>
          <w:sz w:val="24"/>
        </w:rPr>
        <w:t>418.</w:t>
      </w:r>
    </w:p>
    <w:p w14:paraId="3131FEE0" w14:textId="5386452B"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Cobb, Matthew A. </w:t>
      </w:r>
      <w:r w:rsidR="000D60E4" w:rsidRPr="001E159E">
        <w:rPr>
          <w:rFonts w:ascii="Times New Roman" w:hAnsi="Times New Roman" w:cs="Times New Roman"/>
          <w:sz w:val="24"/>
        </w:rPr>
        <w:t xml:space="preserve">2018: </w:t>
      </w:r>
      <w:r w:rsidR="000D60E4" w:rsidRPr="001E159E">
        <w:rPr>
          <w:rFonts w:ascii="Times New Roman" w:hAnsi="Times New Roman" w:cs="Times New Roman"/>
          <w:i/>
          <w:sz w:val="24"/>
        </w:rPr>
        <w:t>Rome and the Indian Ocean Trade from Augustus to the Early Third Century CE</w:t>
      </w:r>
      <w:r w:rsidR="000D60E4" w:rsidRPr="001E159E">
        <w:rPr>
          <w:rFonts w:ascii="Times New Roman" w:hAnsi="Times New Roman" w:cs="Times New Roman"/>
          <w:sz w:val="24"/>
        </w:rPr>
        <w:t>. Leiden: Brill.</w:t>
      </w:r>
    </w:p>
    <w:p w14:paraId="660B920B" w14:textId="2FA9B7A1"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Cobb, Matthew A. </w:t>
      </w:r>
      <w:r w:rsidR="000D60E4" w:rsidRPr="001E159E">
        <w:rPr>
          <w:rFonts w:ascii="Times New Roman" w:hAnsi="Times New Roman" w:cs="Times New Roman"/>
          <w:sz w:val="24"/>
        </w:rPr>
        <w:t xml:space="preserve">(ed.), 2019a: </w:t>
      </w:r>
      <w:r w:rsidR="000D60E4" w:rsidRPr="001E159E">
        <w:rPr>
          <w:rFonts w:ascii="Times New Roman" w:hAnsi="Times New Roman" w:cs="Times New Roman"/>
          <w:i/>
          <w:sz w:val="24"/>
        </w:rPr>
        <w:t>The Indian Ocean Trade in Antiquity: Political, Cultural and Economic Impacts</w:t>
      </w:r>
      <w:r w:rsidR="000D60E4" w:rsidRPr="001E159E">
        <w:rPr>
          <w:rFonts w:ascii="Times New Roman" w:hAnsi="Times New Roman" w:cs="Times New Roman"/>
          <w:sz w:val="24"/>
        </w:rPr>
        <w:t>. London and New York: Routledge.</w:t>
      </w:r>
    </w:p>
    <w:p w14:paraId="64EE9273" w14:textId="4001A103" w:rsidR="000D60E4" w:rsidRPr="001E159E" w:rsidRDefault="00923879" w:rsidP="008B0014">
      <w:pPr>
        <w:spacing w:after="0"/>
        <w:ind w:left="720" w:hanging="720"/>
        <w:rPr>
          <w:rFonts w:ascii="Times New Roman" w:hAnsi="Times New Roman" w:cs="Times New Roman"/>
          <w:sz w:val="24"/>
          <w:szCs w:val="24"/>
        </w:rPr>
      </w:pPr>
      <w:r w:rsidRPr="001E159E">
        <w:rPr>
          <w:rFonts w:ascii="Times New Roman" w:hAnsi="Times New Roman" w:cs="Times New Roman"/>
          <w:sz w:val="24"/>
        </w:rPr>
        <w:t xml:space="preserve">Cobb, Matthew A. </w:t>
      </w:r>
      <w:r w:rsidR="000D60E4" w:rsidRPr="001E159E">
        <w:rPr>
          <w:rFonts w:ascii="Times New Roman" w:hAnsi="Times New Roman" w:cs="Times New Roman"/>
          <w:sz w:val="24"/>
          <w:szCs w:val="24"/>
        </w:rPr>
        <w:t>2019b: ‘Introduction: The Indian Ocean in Antiquity and Global History’, in Cobb</w:t>
      </w:r>
      <w:r w:rsidR="004C68B7">
        <w:rPr>
          <w:rFonts w:ascii="Times New Roman" w:hAnsi="Times New Roman" w:cs="Times New Roman"/>
          <w:sz w:val="24"/>
          <w:szCs w:val="24"/>
        </w:rPr>
        <w:t xml:space="preserve"> 2019a</w:t>
      </w:r>
      <w:r w:rsidR="001F6549">
        <w:rPr>
          <w:rFonts w:ascii="Times New Roman" w:hAnsi="Times New Roman" w:cs="Times New Roman"/>
          <w:sz w:val="24"/>
          <w:szCs w:val="24"/>
        </w:rPr>
        <w:t>:</w:t>
      </w:r>
      <w:r w:rsidR="004C68B7">
        <w:rPr>
          <w:rFonts w:ascii="Times New Roman" w:hAnsi="Times New Roman" w:cs="Times New Roman"/>
          <w:sz w:val="24"/>
          <w:szCs w:val="24"/>
        </w:rPr>
        <w:t xml:space="preserve"> </w:t>
      </w:r>
      <w:r w:rsidR="00F479A6" w:rsidRPr="001E159E">
        <w:rPr>
          <w:rFonts w:ascii="Times New Roman" w:hAnsi="Times New Roman" w:cs="Times New Roman"/>
          <w:sz w:val="24"/>
          <w:szCs w:val="24"/>
        </w:rPr>
        <w:t>1–14.</w:t>
      </w:r>
    </w:p>
    <w:p w14:paraId="2F75398B" w14:textId="20107788"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Cobb, </w:t>
      </w:r>
      <w:r w:rsidRPr="001E159E">
        <w:rPr>
          <w:rFonts w:ascii="Times New Roman" w:hAnsi="Times New Roman" w:cs="Times New Roman"/>
          <w:sz w:val="24"/>
          <w:szCs w:val="24"/>
        </w:rPr>
        <w:t xml:space="preserve">Matthew </w:t>
      </w:r>
      <w:proofErr w:type="gramStart"/>
      <w:r w:rsidRPr="001E159E">
        <w:rPr>
          <w:rFonts w:ascii="Times New Roman" w:hAnsi="Times New Roman" w:cs="Times New Roman"/>
          <w:sz w:val="24"/>
          <w:szCs w:val="24"/>
        </w:rPr>
        <w:t>A.</w:t>
      </w:r>
      <w:proofErr w:type="gramEnd"/>
      <w:r w:rsidRPr="001E159E">
        <w:rPr>
          <w:rFonts w:ascii="Times New Roman" w:hAnsi="Times New Roman" w:cs="Times New Roman"/>
          <w:sz w:val="24"/>
          <w:szCs w:val="24"/>
        </w:rPr>
        <w:t xml:space="preserve"> and Fiona Mitchell. 2019: ‘Eros at </w:t>
      </w:r>
      <w:proofErr w:type="spellStart"/>
      <w:r w:rsidRPr="001E159E">
        <w:rPr>
          <w:rFonts w:ascii="Times New Roman" w:hAnsi="Times New Roman" w:cs="Times New Roman"/>
          <w:sz w:val="24"/>
          <w:szCs w:val="24"/>
        </w:rPr>
        <w:t>Junnar</w:t>
      </w:r>
      <w:proofErr w:type="spellEnd"/>
      <w:r w:rsidRPr="001E159E">
        <w:rPr>
          <w:rFonts w:ascii="Times New Roman" w:hAnsi="Times New Roman" w:cs="Times New Roman"/>
          <w:sz w:val="24"/>
          <w:szCs w:val="24"/>
        </w:rPr>
        <w:t xml:space="preserve">: </w:t>
      </w:r>
      <w:r w:rsidR="00F479A6" w:rsidRPr="001E159E">
        <w:rPr>
          <w:rFonts w:ascii="Times New Roman" w:hAnsi="Times New Roman" w:cs="Times New Roman"/>
          <w:sz w:val="24"/>
          <w:szCs w:val="24"/>
        </w:rPr>
        <w:t xml:space="preserve">reconsidering </w:t>
      </w:r>
      <w:r w:rsidRPr="001E159E">
        <w:rPr>
          <w:rFonts w:ascii="Times New Roman" w:hAnsi="Times New Roman" w:cs="Times New Roman"/>
          <w:sz w:val="24"/>
          <w:szCs w:val="24"/>
        </w:rPr>
        <w:t xml:space="preserve">a </w:t>
      </w:r>
      <w:r w:rsidR="00F479A6" w:rsidRPr="001E159E">
        <w:rPr>
          <w:rFonts w:ascii="Times New Roman" w:hAnsi="Times New Roman" w:cs="Times New Roman"/>
          <w:sz w:val="24"/>
          <w:szCs w:val="24"/>
        </w:rPr>
        <w:t xml:space="preserve">piece </w:t>
      </w:r>
      <w:r w:rsidRPr="001E159E">
        <w:rPr>
          <w:rFonts w:ascii="Times New Roman" w:hAnsi="Times New Roman" w:cs="Times New Roman"/>
          <w:sz w:val="24"/>
          <w:szCs w:val="24"/>
        </w:rPr>
        <w:t xml:space="preserve">of Mediterranean </w:t>
      </w:r>
      <w:r w:rsidR="00F479A6" w:rsidRPr="001E159E">
        <w:rPr>
          <w:rFonts w:ascii="Times New Roman" w:hAnsi="Times New Roman" w:cs="Times New Roman"/>
          <w:sz w:val="24"/>
          <w:szCs w:val="24"/>
        </w:rPr>
        <w:t>art’</w:t>
      </w:r>
      <w:r w:rsidRPr="001E159E">
        <w:rPr>
          <w:rFonts w:ascii="Times New Roman" w:hAnsi="Times New Roman" w:cs="Times New Roman"/>
          <w:sz w:val="24"/>
          <w:szCs w:val="24"/>
        </w:rPr>
        <w:t xml:space="preserve">, </w:t>
      </w:r>
      <w:r w:rsidRPr="001E159E">
        <w:rPr>
          <w:rFonts w:ascii="Times New Roman" w:hAnsi="Times New Roman" w:cs="Times New Roman"/>
          <w:i/>
          <w:sz w:val="24"/>
          <w:szCs w:val="24"/>
        </w:rPr>
        <w:t xml:space="preserve">Greece &amp; Rome </w:t>
      </w:r>
      <w:r w:rsidRPr="001E159E">
        <w:rPr>
          <w:rFonts w:ascii="Times New Roman" w:hAnsi="Times New Roman" w:cs="Times New Roman"/>
          <w:sz w:val="24"/>
          <w:szCs w:val="24"/>
        </w:rPr>
        <w:t>66(2): 203</w:t>
      </w:r>
      <w:r w:rsidR="001279DE" w:rsidRPr="001E159E">
        <w:rPr>
          <w:rFonts w:ascii="Times New Roman" w:hAnsi="Times New Roman" w:cs="Times New Roman"/>
          <w:sz w:val="24"/>
          <w:szCs w:val="24"/>
        </w:rPr>
        <w:t>–2</w:t>
      </w:r>
      <w:r w:rsidRPr="001E159E">
        <w:rPr>
          <w:rFonts w:ascii="Times New Roman" w:hAnsi="Times New Roman" w:cs="Times New Roman"/>
          <w:sz w:val="24"/>
          <w:szCs w:val="24"/>
        </w:rPr>
        <w:t>26.</w:t>
      </w:r>
    </w:p>
    <w:p w14:paraId="3F2D5553" w14:textId="032EDC54"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Conrad, Sebastian. 2016: </w:t>
      </w:r>
      <w:r w:rsidRPr="001E159E">
        <w:rPr>
          <w:rFonts w:ascii="Times New Roman" w:hAnsi="Times New Roman" w:cs="Times New Roman"/>
          <w:i/>
          <w:sz w:val="24"/>
        </w:rPr>
        <w:t>What is Global History?</w:t>
      </w:r>
      <w:r w:rsidRPr="001E159E">
        <w:rPr>
          <w:rFonts w:ascii="Times New Roman" w:hAnsi="Times New Roman" w:cs="Times New Roman"/>
          <w:sz w:val="24"/>
        </w:rPr>
        <w:t xml:space="preserve"> Princeton</w:t>
      </w:r>
      <w:r w:rsidR="00F479A6" w:rsidRPr="001E159E">
        <w:rPr>
          <w:rFonts w:ascii="Times New Roman" w:hAnsi="Times New Roman" w:cs="Times New Roman"/>
          <w:sz w:val="24"/>
        </w:rPr>
        <w:t>, NJ</w:t>
      </w:r>
      <w:r w:rsidRPr="001E159E">
        <w:rPr>
          <w:rFonts w:ascii="Times New Roman" w:hAnsi="Times New Roman" w:cs="Times New Roman"/>
          <w:sz w:val="24"/>
        </w:rPr>
        <w:t>: Princeton University Press.</w:t>
      </w:r>
    </w:p>
    <w:p w14:paraId="492F2419" w14:textId="77777777" w:rsidR="000D60E4" w:rsidRPr="00EE04F7" w:rsidRDefault="000D60E4" w:rsidP="008B0014">
      <w:pPr>
        <w:spacing w:after="0"/>
        <w:ind w:left="720" w:hanging="720"/>
        <w:rPr>
          <w:rFonts w:ascii="Times New Roman" w:hAnsi="Times New Roman" w:cs="Times New Roman"/>
          <w:bCs/>
          <w:iCs/>
          <w:sz w:val="24"/>
          <w:lang w:val="fr-FR"/>
        </w:rPr>
      </w:pPr>
      <w:r w:rsidRPr="00EE04F7">
        <w:rPr>
          <w:rFonts w:ascii="Times New Roman" w:hAnsi="Times New Roman" w:cs="Times New Roman"/>
          <w:bCs/>
          <w:iCs/>
          <w:sz w:val="24"/>
          <w:lang w:val="fr-FR"/>
        </w:rPr>
        <w:t>Cuvigny, Hélène (</w:t>
      </w:r>
      <w:proofErr w:type="spellStart"/>
      <w:r w:rsidRPr="00EE04F7">
        <w:rPr>
          <w:rFonts w:ascii="Times New Roman" w:hAnsi="Times New Roman" w:cs="Times New Roman"/>
          <w:bCs/>
          <w:iCs/>
          <w:sz w:val="24"/>
          <w:lang w:val="fr-FR"/>
        </w:rPr>
        <w:t>ed</w:t>
      </w:r>
      <w:proofErr w:type="spellEnd"/>
      <w:r w:rsidRPr="00EE04F7">
        <w:rPr>
          <w:rFonts w:ascii="Times New Roman" w:hAnsi="Times New Roman" w:cs="Times New Roman"/>
          <w:bCs/>
          <w:iCs/>
          <w:sz w:val="24"/>
          <w:lang w:val="fr-FR"/>
        </w:rPr>
        <w:t xml:space="preserve">.), </w:t>
      </w:r>
      <w:proofErr w:type="gramStart"/>
      <w:r w:rsidRPr="00EE04F7">
        <w:rPr>
          <w:rFonts w:ascii="Times New Roman" w:hAnsi="Times New Roman" w:cs="Times New Roman"/>
          <w:bCs/>
          <w:iCs/>
          <w:sz w:val="24"/>
          <w:lang w:val="fr-FR"/>
        </w:rPr>
        <w:t>2011:</w:t>
      </w:r>
      <w:proofErr w:type="gramEnd"/>
      <w:r w:rsidRPr="00EE04F7">
        <w:rPr>
          <w:rFonts w:ascii="Times New Roman" w:hAnsi="Times New Roman" w:cs="Times New Roman"/>
          <w:bCs/>
          <w:iCs/>
          <w:sz w:val="24"/>
          <w:lang w:val="fr-FR"/>
        </w:rPr>
        <w:t xml:space="preserve"> </w:t>
      </w:r>
      <w:proofErr w:type="spellStart"/>
      <w:r w:rsidRPr="00EE04F7">
        <w:rPr>
          <w:rFonts w:ascii="Times New Roman" w:hAnsi="Times New Roman" w:cs="Times New Roman"/>
          <w:bCs/>
          <w:i/>
          <w:iCs/>
          <w:sz w:val="24"/>
          <w:lang w:val="fr-FR"/>
        </w:rPr>
        <w:t>Didymoi</w:t>
      </w:r>
      <w:proofErr w:type="spellEnd"/>
      <w:r w:rsidRPr="00EE04F7">
        <w:rPr>
          <w:rFonts w:ascii="Times New Roman" w:hAnsi="Times New Roman" w:cs="Times New Roman"/>
          <w:bCs/>
          <w:i/>
          <w:iCs/>
          <w:sz w:val="24"/>
          <w:lang w:val="fr-FR"/>
        </w:rPr>
        <w:t xml:space="preserve">: une garnison romaine dans le désert oriental d’Égypte. I – les fouilles et le </w:t>
      </w:r>
      <w:proofErr w:type="spellStart"/>
      <w:r w:rsidRPr="00EE04F7">
        <w:rPr>
          <w:rFonts w:ascii="Times New Roman" w:hAnsi="Times New Roman" w:cs="Times New Roman"/>
          <w:bCs/>
          <w:i/>
          <w:iCs/>
          <w:sz w:val="24"/>
          <w:lang w:val="fr-FR"/>
        </w:rPr>
        <w:t>materiel</w:t>
      </w:r>
      <w:proofErr w:type="spellEnd"/>
      <w:r w:rsidRPr="00EE04F7">
        <w:rPr>
          <w:rFonts w:ascii="Times New Roman" w:hAnsi="Times New Roman" w:cs="Times New Roman"/>
          <w:bCs/>
          <w:iCs/>
          <w:sz w:val="24"/>
          <w:lang w:val="fr-FR"/>
        </w:rPr>
        <w:t xml:space="preserve">. </w:t>
      </w:r>
      <w:proofErr w:type="gramStart"/>
      <w:r w:rsidRPr="00EE04F7">
        <w:rPr>
          <w:rFonts w:ascii="Times New Roman" w:hAnsi="Times New Roman" w:cs="Times New Roman"/>
          <w:bCs/>
          <w:iCs/>
          <w:sz w:val="24"/>
          <w:lang w:val="fr-FR"/>
        </w:rPr>
        <w:t>Cairo:</w:t>
      </w:r>
      <w:proofErr w:type="gramEnd"/>
      <w:r w:rsidRPr="00EE04F7">
        <w:rPr>
          <w:rFonts w:ascii="Times New Roman" w:hAnsi="Times New Roman" w:cs="Times New Roman"/>
          <w:bCs/>
          <w:iCs/>
          <w:sz w:val="24"/>
          <w:lang w:val="fr-FR"/>
        </w:rPr>
        <w:t xml:space="preserve"> IFAO.</w:t>
      </w:r>
    </w:p>
    <w:p w14:paraId="3088AFD8" w14:textId="7F6EE420" w:rsidR="000D60E4" w:rsidRPr="001E159E" w:rsidRDefault="00923879" w:rsidP="008B0014">
      <w:pPr>
        <w:spacing w:after="0"/>
        <w:ind w:left="720" w:hanging="720"/>
        <w:rPr>
          <w:rFonts w:ascii="Times New Roman" w:hAnsi="Times New Roman" w:cs="Times New Roman"/>
          <w:bCs/>
          <w:iCs/>
          <w:sz w:val="24"/>
        </w:rPr>
      </w:pPr>
      <w:r w:rsidRPr="00EE04F7">
        <w:rPr>
          <w:rFonts w:ascii="Times New Roman" w:hAnsi="Times New Roman" w:cs="Times New Roman"/>
          <w:bCs/>
          <w:iCs/>
          <w:sz w:val="24"/>
          <w:lang w:val="fr-FR"/>
        </w:rPr>
        <w:t xml:space="preserve">Cuvigny, Hélène </w:t>
      </w:r>
      <w:r w:rsidR="000D60E4" w:rsidRPr="00EE04F7">
        <w:rPr>
          <w:rFonts w:ascii="Times New Roman" w:hAnsi="Times New Roman" w:cs="Times New Roman"/>
          <w:bCs/>
          <w:iCs/>
          <w:sz w:val="24"/>
          <w:lang w:val="fr-FR"/>
        </w:rPr>
        <w:t>(</w:t>
      </w:r>
      <w:proofErr w:type="spellStart"/>
      <w:r w:rsidR="000D60E4" w:rsidRPr="00EE04F7">
        <w:rPr>
          <w:rFonts w:ascii="Times New Roman" w:hAnsi="Times New Roman" w:cs="Times New Roman"/>
          <w:bCs/>
          <w:iCs/>
          <w:sz w:val="24"/>
          <w:lang w:val="fr-FR"/>
        </w:rPr>
        <w:t>ed</w:t>
      </w:r>
      <w:proofErr w:type="spellEnd"/>
      <w:r w:rsidR="000D60E4" w:rsidRPr="00EE04F7">
        <w:rPr>
          <w:rFonts w:ascii="Times New Roman" w:hAnsi="Times New Roman" w:cs="Times New Roman"/>
          <w:bCs/>
          <w:iCs/>
          <w:sz w:val="24"/>
          <w:lang w:val="fr-FR"/>
        </w:rPr>
        <w:t xml:space="preserve">.), </w:t>
      </w:r>
      <w:proofErr w:type="gramStart"/>
      <w:r w:rsidR="000D60E4" w:rsidRPr="00EE04F7">
        <w:rPr>
          <w:rFonts w:ascii="Times New Roman" w:hAnsi="Times New Roman" w:cs="Times New Roman"/>
          <w:bCs/>
          <w:iCs/>
          <w:sz w:val="24"/>
          <w:lang w:val="fr-FR"/>
        </w:rPr>
        <w:t>2012:</w:t>
      </w:r>
      <w:proofErr w:type="gramEnd"/>
      <w:r w:rsidR="000D60E4" w:rsidRPr="00EE04F7">
        <w:rPr>
          <w:rFonts w:ascii="Times New Roman" w:hAnsi="Times New Roman" w:cs="Times New Roman"/>
          <w:bCs/>
          <w:iCs/>
          <w:sz w:val="24"/>
          <w:lang w:val="fr-FR"/>
        </w:rPr>
        <w:t xml:space="preserve"> </w:t>
      </w:r>
      <w:proofErr w:type="spellStart"/>
      <w:r w:rsidR="000D60E4" w:rsidRPr="00EE04F7">
        <w:rPr>
          <w:rFonts w:ascii="Times New Roman" w:hAnsi="Times New Roman" w:cs="Times New Roman"/>
          <w:bCs/>
          <w:i/>
          <w:iCs/>
          <w:sz w:val="24"/>
          <w:lang w:val="fr-FR"/>
        </w:rPr>
        <w:t>Didymoi</w:t>
      </w:r>
      <w:proofErr w:type="spellEnd"/>
      <w:r w:rsidR="000D60E4" w:rsidRPr="00EE04F7">
        <w:rPr>
          <w:rFonts w:ascii="Times New Roman" w:hAnsi="Times New Roman" w:cs="Times New Roman"/>
          <w:bCs/>
          <w:i/>
          <w:iCs/>
          <w:sz w:val="24"/>
          <w:lang w:val="fr-FR"/>
        </w:rPr>
        <w:t xml:space="preserve">: une garnison romaine dans le désert oriental d’Égypte. </w:t>
      </w:r>
      <w:r w:rsidR="000D60E4" w:rsidRPr="001E159E">
        <w:rPr>
          <w:rFonts w:ascii="Times New Roman" w:hAnsi="Times New Roman" w:cs="Times New Roman"/>
          <w:bCs/>
          <w:i/>
          <w:iCs/>
          <w:sz w:val="24"/>
        </w:rPr>
        <w:t xml:space="preserve">II – les </w:t>
      </w:r>
      <w:proofErr w:type="spellStart"/>
      <w:r w:rsidR="000D60E4" w:rsidRPr="001E159E">
        <w:rPr>
          <w:rFonts w:ascii="Times New Roman" w:hAnsi="Times New Roman" w:cs="Times New Roman"/>
          <w:bCs/>
          <w:i/>
          <w:iCs/>
          <w:sz w:val="24"/>
        </w:rPr>
        <w:t>textes</w:t>
      </w:r>
      <w:proofErr w:type="spellEnd"/>
      <w:r w:rsidR="000D60E4" w:rsidRPr="001E159E">
        <w:rPr>
          <w:rFonts w:ascii="Times New Roman" w:hAnsi="Times New Roman" w:cs="Times New Roman"/>
          <w:bCs/>
          <w:iCs/>
          <w:sz w:val="24"/>
        </w:rPr>
        <w:t>. Cairo: IFAO.</w:t>
      </w:r>
    </w:p>
    <w:p w14:paraId="06CEC65E" w14:textId="445E5FB0"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Darley, Rebecca. 2015: ‘Self, Other and the Use and Appropriation of Late Roman Coins in Peninsular India (4th</w:t>
      </w:r>
      <w:r w:rsidR="001279DE" w:rsidRPr="001E159E">
        <w:rPr>
          <w:rFonts w:ascii="Times New Roman" w:hAnsi="Times New Roman" w:cs="Times New Roman"/>
          <w:sz w:val="24"/>
        </w:rPr>
        <w:t xml:space="preserve"> – </w:t>
      </w:r>
      <w:r w:rsidRPr="001E159E">
        <w:rPr>
          <w:rFonts w:ascii="Times New Roman" w:hAnsi="Times New Roman" w:cs="Times New Roman"/>
          <w:sz w:val="24"/>
        </w:rPr>
        <w:t xml:space="preserve">7th Century CE)’, in Himanshu P. Ray (ed.), </w:t>
      </w:r>
      <w:r w:rsidRPr="001E159E">
        <w:rPr>
          <w:rFonts w:ascii="Times New Roman" w:hAnsi="Times New Roman" w:cs="Times New Roman"/>
          <w:i/>
          <w:sz w:val="24"/>
        </w:rPr>
        <w:t>Negotiating Cultural Identity: Landscape in Early Medieval South Asian History</w:t>
      </w:r>
      <w:r w:rsidRPr="001E159E">
        <w:rPr>
          <w:rFonts w:ascii="Times New Roman" w:hAnsi="Times New Roman" w:cs="Times New Roman"/>
          <w:sz w:val="24"/>
        </w:rPr>
        <w:t>, 60</w:t>
      </w:r>
      <w:r w:rsidR="001279DE" w:rsidRPr="001E159E">
        <w:rPr>
          <w:rFonts w:ascii="Times New Roman" w:hAnsi="Times New Roman" w:cs="Times New Roman"/>
          <w:sz w:val="24"/>
        </w:rPr>
        <w:t>–</w:t>
      </w:r>
      <w:r w:rsidRPr="001E159E">
        <w:rPr>
          <w:rFonts w:ascii="Times New Roman" w:hAnsi="Times New Roman" w:cs="Times New Roman"/>
          <w:sz w:val="24"/>
        </w:rPr>
        <w:t>84. New Delhi: Routledge.</w:t>
      </w:r>
    </w:p>
    <w:p w14:paraId="459CAFE8" w14:textId="084AE5B0"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lastRenderedPageBreak/>
        <w:t xml:space="preserve">Darley, Rebecca. </w:t>
      </w:r>
      <w:r w:rsidR="000D60E4" w:rsidRPr="001E159E">
        <w:rPr>
          <w:rFonts w:ascii="Times New Roman" w:hAnsi="Times New Roman" w:cs="Times New Roman"/>
          <w:sz w:val="24"/>
        </w:rPr>
        <w:t>2019: ‘Worth and value: new readings of Roman coins in the collection of the Telangana State Archaeology Museum’, in</w:t>
      </w:r>
      <w:r w:rsidRPr="001E159E">
        <w:rPr>
          <w:rFonts w:ascii="Times New Roman" w:hAnsi="Times New Roman" w:cs="Times New Roman"/>
          <w:sz w:val="24"/>
        </w:rPr>
        <w:t xml:space="preserve"> </w:t>
      </w:r>
      <w:r w:rsidR="000D60E4" w:rsidRPr="001E159E">
        <w:rPr>
          <w:rFonts w:ascii="Times New Roman" w:hAnsi="Times New Roman" w:cs="Times New Roman"/>
          <w:i/>
          <w:iCs/>
          <w:sz w:val="24"/>
        </w:rPr>
        <w:t>Proceedings of the International Conference, Rediscovering Telangana, Hyderabad, January 2017</w:t>
      </w:r>
      <w:r w:rsidR="000D60E4" w:rsidRPr="001E159E">
        <w:rPr>
          <w:rFonts w:ascii="Times New Roman" w:hAnsi="Times New Roman" w:cs="Times New Roman"/>
          <w:sz w:val="24"/>
        </w:rPr>
        <w:t>, 64</w:t>
      </w:r>
      <w:r w:rsidR="001279DE" w:rsidRPr="001E159E">
        <w:rPr>
          <w:rFonts w:ascii="Times New Roman" w:hAnsi="Times New Roman" w:cs="Times New Roman"/>
          <w:sz w:val="24"/>
        </w:rPr>
        <w:t>–</w:t>
      </w:r>
      <w:r w:rsidR="000D60E4" w:rsidRPr="001E159E">
        <w:rPr>
          <w:rFonts w:ascii="Times New Roman" w:hAnsi="Times New Roman" w:cs="Times New Roman"/>
          <w:sz w:val="24"/>
        </w:rPr>
        <w:t>82. Hyderabad: Department Heritage Telangana.</w:t>
      </w:r>
    </w:p>
    <w:p w14:paraId="2715341F" w14:textId="3C5A435D"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Darley, Rebecca. </w:t>
      </w:r>
      <w:r w:rsidR="000D60E4" w:rsidRPr="001E159E">
        <w:rPr>
          <w:rFonts w:ascii="Times New Roman" w:hAnsi="Times New Roman" w:cs="Times New Roman"/>
          <w:sz w:val="24"/>
        </w:rPr>
        <w:t>Forthcoming: ‘Byzantine coins and peninsular India’s Late Antiquity’,</w:t>
      </w:r>
      <w:r w:rsidRPr="001E159E">
        <w:rPr>
          <w:rFonts w:ascii="Times New Roman" w:hAnsi="Times New Roman" w:cs="Times New Roman"/>
          <w:sz w:val="24"/>
        </w:rPr>
        <w:t xml:space="preserve"> </w:t>
      </w:r>
      <w:r w:rsidR="000D60E4" w:rsidRPr="001E159E">
        <w:rPr>
          <w:rFonts w:ascii="Times New Roman" w:hAnsi="Times New Roman" w:cs="Times New Roman"/>
          <w:i/>
          <w:iCs/>
          <w:sz w:val="24"/>
        </w:rPr>
        <w:t>Journal of Ancient Civilizations</w:t>
      </w:r>
      <w:r w:rsidRPr="001E159E">
        <w:rPr>
          <w:rFonts w:ascii="Times New Roman" w:hAnsi="Times New Roman" w:cs="Times New Roman"/>
          <w:sz w:val="24"/>
        </w:rPr>
        <w:t xml:space="preserve"> </w:t>
      </w:r>
      <w:r w:rsidR="000D60E4" w:rsidRPr="001E159E">
        <w:rPr>
          <w:rFonts w:ascii="Times New Roman" w:hAnsi="Times New Roman" w:cs="Times New Roman"/>
          <w:sz w:val="24"/>
        </w:rPr>
        <w:t>33.</w:t>
      </w:r>
    </w:p>
    <w:p w14:paraId="737D3EC2" w14:textId="343C3AB9"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Darley, Rebecca. </w:t>
      </w:r>
      <w:r w:rsidR="000D60E4" w:rsidRPr="001E159E">
        <w:rPr>
          <w:rFonts w:ascii="Times New Roman" w:hAnsi="Times New Roman" w:cs="Times New Roman"/>
          <w:sz w:val="24"/>
        </w:rPr>
        <w:t xml:space="preserve">[published as R. Day] 2012: ‘A tale of </w:t>
      </w:r>
      <w:r w:rsidR="00F479A6" w:rsidRPr="001E159E">
        <w:rPr>
          <w:rFonts w:ascii="Times New Roman" w:hAnsi="Times New Roman" w:cs="Times New Roman"/>
          <w:sz w:val="24"/>
        </w:rPr>
        <w:t xml:space="preserve">“four” </w:t>
      </w:r>
      <w:r w:rsidR="000D60E4" w:rsidRPr="001E159E">
        <w:rPr>
          <w:rFonts w:ascii="Times New Roman" w:hAnsi="Times New Roman" w:cs="Times New Roman"/>
          <w:sz w:val="24"/>
        </w:rPr>
        <w:t xml:space="preserve">hoards (or unpicking </w:t>
      </w:r>
      <w:proofErr w:type="spellStart"/>
      <w:r w:rsidR="000D60E4" w:rsidRPr="001E159E">
        <w:rPr>
          <w:rFonts w:ascii="Times New Roman" w:hAnsi="Times New Roman" w:cs="Times New Roman"/>
          <w:sz w:val="24"/>
        </w:rPr>
        <w:t>Akki</w:t>
      </w:r>
      <w:proofErr w:type="spellEnd"/>
      <w:r w:rsidR="000D60E4" w:rsidRPr="001E159E">
        <w:rPr>
          <w:rFonts w:ascii="Times New Roman" w:hAnsi="Times New Roman" w:cs="Times New Roman"/>
          <w:sz w:val="24"/>
        </w:rPr>
        <w:t xml:space="preserve"> Alur)’, </w:t>
      </w:r>
      <w:r w:rsidR="000D60E4" w:rsidRPr="001E159E">
        <w:rPr>
          <w:rFonts w:ascii="Times New Roman" w:hAnsi="Times New Roman" w:cs="Times New Roman"/>
          <w:i/>
          <w:sz w:val="24"/>
        </w:rPr>
        <w:t>Journal of the Oriental Numismatic Society</w:t>
      </w:r>
      <w:r w:rsidR="000D60E4" w:rsidRPr="001E159E">
        <w:rPr>
          <w:rFonts w:ascii="Times New Roman" w:hAnsi="Times New Roman" w:cs="Times New Roman"/>
          <w:sz w:val="24"/>
        </w:rPr>
        <w:t xml:space="preserve"> 211: 5</w:t>
      </w:r>
      <w:r w:rsidR="001279DE" w:rsidRPr="001E159E">
        <w:rPr>
          <w:rFonts w:ascii="Times New Roman" w:hAnsi="Times New Roman" w:cs="Times New Roman"/>
          <w:sz w:val="24"/>
        </w:rPr>
        <w:t>–</w:t>
      </w:r>
      <w:r w:rsidR="000D60E4" w:rsidRPr="001E159E">
        <w:rPr>
          <w:rFonts w:ascii="Times New Roman" w:hAnsi="Times New Roman" w:cs="Times New Roman"/>
          <w:sz w:val="24"/>
        </w:rPr>
        <w:t>13.</w:t>
      </w:r>
    </w:p>
    <w:p w14:paraId="26DD8CD8" w14:textId="18577E7E" w:rsidR="000D60E4" w:rsidRPr="008E6CC3"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De </w:t>
      </w:r>
      <w:proofErr w:type="spellStart"/>
      <w:r w:rsidRPr="001E159E">
        <w:rPr>
          <w:rFonts w:ascii="Times New Roman" w:hAnsi="Times New Roman" w:cs="Times New Roman"/>
          <w:sz w:val="24"/>
        </w:rPr>
        <w:t>Romanis</w:t>
      </w:r>
      <w:proofErr w:type="spellEnd"/>
      <w:r w:rsidRPr="001E159E">
        <w:rPr>
          <w:rFonts w:ascii="Times New Roman" w:hAnsi="Times New Roman" w:cs="Times New Roman"/>
          <w:sz w:val="24"/>
        </w:rPr>
        <w:t xml:space="preserve">, Federico. 2006: ‘Aurei after the </w:t>
      </w:r>
      <w:r w:rsidR="00C84553" w:rsidRPr="001E159E">
        <w:rPr>
          <w:rFonts w:ascii="Times New Roman" w:hAnsi="Times New Roman" w:cs="Times New Roman"/>
          <w:sz w:val="24"/>
        </w:rPr>
        <w:t>Trade</w:t>
      </w:r>
      <w:r w:rsidRPr="001E159E">
        <w:rPr>
          <w:rFonts w:ascii="Times New Roman" w:hAnsi="Times New Roman" w:cs="Times New Roman"/>
          <w:sz w:val="24"/>
        </w:rPr>
        <w:t xml:space="preserve">: </w:t>
      </w:r>
      <w:r w:rsidR="00C84553" w:rsidRPr="001E159E">
        <w:rPr>
          <w:rFonts w:ascii="Times New Roman" w:hAnsi="Times New Roman" w:cs="Times New Roman"/>
          <w:sz w:val="24"/>
        </w:rPr>
        <w:t xml:space="preserve">Western Taxes </w:t>
      </w:r>
      <w:r w:rsidRPr="001E159E">
        <w:rPr>
          <w:rFonts w:ascii="Times New Roman" w:hAnsi="Times New Roman" w:cs="Times New Roman"/>
          <w:sz w:val="24"/>
        </w:rPr>
        <w:t xml:space="preserve">and </w:t>
      </w:r>
      <w:r w:rsidR="00C84553" w:rsidRPr="001E159E">
        <w:rPr>
          <w:rFonts w:ascii="Times New Roman" w:hAnsi="Times New Roman" w:cs="Times New Roman"/>
          <w:sz w:val="24"/>
        </w:rPr>
        <w:t>Eastern Gifts’</w:t>
      </w:r>
      <w:r w:rsidRPr="001E159E">
        <w:rPr>
          <w:rFonts w:ascii="Times New Roman" w:hAnsi="Times New Roman" w:cs="Times New Roman"/>
          <w:sz w:val="24"/>
        </w:rPr>
        <w:t xml:space="preserve">, in Federico De </w:t>
      </w:r>
      <w:proofErr w:type="spellStart"/>
      <w:r w:rsidRPr="001E159E">
        <w:rPr>
          <w:rFonts w:ascii="Times New Roman" w:hAnsi="Times New Roman" w:cs="Times New Roman"/>
          <w:sz w:val="24"/>
        </w:rPr>
        <w:t>Romanis</w:t>
      </w:r>
      <w:proofErr w:type="spellEnd"/>
      <w:r w:rsidRPr="001E159E">
        <w:rPr>
          <w:rFonts w:ascii="Times New Roman" w:hAnsi="Times New Roman" w:cs="Times New Roman"/>
          <w:sz w:val="24"/>
        </w:rPr>
        <w:t xml:space="preserve"> and Sara </w:t>
      </w:r>
      <w:proofErr w:type="spellStart"/>
      <w:r w:rsidRPr="001E159E">
        <w:rPr>
          <w:rFonts w:ascii="Times New Roman" w:hAnsi="Times New Roman" w:cs="Times New Roman"/>
          <w:sz w:val="24"/>
        </w:rPr>
        <w:t>Sorda</w:t>
      </w:r>
      <w:proofErr w:type="spellEnd"/>
      <w:r w:rsidRPr="001E159E">
        <w:rPr>
          <w:rFonts w:ascii="Times New Roman" w:hAnsi="Times New Roman" w:cs="Times New Roman"/>
          <w:sz w:val="24"/>
        </w:rPr>
        <w:t xml:space="preserve"> (eds.), </w:t>
      </w:r>
      <w:r w:rsidRPr="001E159E">
        <w:rPr>
          <w:rFonts w:ascii="Times New Roman" w:hAnsi="Times New Roman" w:cs="Times New Roman"/>
          <w:i/>
          <w:sz w:val="24"/>
        </w:rPr>
        <w:t xml:space="preserve">Dal </w:t>
      </w:r>
      <w:r w:rsidRPr="008E6CC3">
        <w:rPr>
          <w:rFonts w:ascii="Times New Roman" w:hAnsi="Times New Roman" w:cs="Times New Roman"/>
          <w:i/>
          <w:sz w:val="24"/>
        </w:rPr>
        <w:t>denarius</w:t>
      </w:r>
      <w:r w:rsidRPr="00DF4D1F">
        <w:rPr>
          <w:rFonts w:ascii="Times New Roman" w:hAnsi="Times New Roman" w:cs="Times New Roman"/>
          <w:i/>
          <w:sz w:val="24"/>
        </w:rPr>
        <w:t xml:space="preserve"> al </w:t>
      </w:r>
      <w:r w:rsidRPr="008E6CC3">
        <w:rPr>
          <w:rFonts w:ascii="Times New Roman" w:hAnsi="Times New Roman" w:cs="Times New Roman"/>
          <w:i/>
          <w:sz w:val="24"/>
        </w:rPr>
        <w:t>dinar</w:t>
      </w:r>
      <w:r w:rsidRPr="00DF4D1F">
        <w:rPr>
          <w:rFonts w:ascii="Times New Roman" w:hAnsi="Times New Roman" w:cs="Times New Roman"/>
          <w:i/>
          <w:sz w:val="24"/>
        </w:rPr>
        <w:t xml:space="preserve">. </w:t>
      </w:r>
      <w:r w:rsidR="00C84553" w:rsidRPr="00EE04F7">
        <w:rPr>
          <w:rFonts w:ascii="Times New Roman" w:hAnsi="Times New Roman" w:cs="Times New Roman"/>
          <w:i/>
          <w:sz w:val="24"/>
          <w:lang w:val="fr-FR"/>
        </w:rPr>
        <w:t xml:space="preserve">L’Oriente </w:t>
      </w:r>
      <w:r w:rsidRPr="00EE04F7">
        <w:rPr>
          <w:rFonts w:ascii="Times New Roman" w:hAnsi="Times New Roman" w:cs="Times New Roman"/>
          <w:i/>
          <w:sz w:val="24"/>
          <w:lang w:val="fr-FR"/>
        </w:rPr>
        <w:t xml:space="preserve">e la </w:t>
      </w:r>
      <w:proofErr w:type="spellStart"/>
      <w:r w:rsidRPr="00EE04F7">
        <w:rPr>
          <w:rFonts w:ascii="Times New Roman" w:hAnsi="Times New Roman" w:cs="Times New Roman"/>
          <w:i/>
          <w:sz w:val="24"/>
          <w:lang w:val="fr-FR"/>
        </w:rPr>
        <w:t>moneta</w:t>
      </w:r>
      <w:proofErr w:type="spellEnd"/>
      <w:r w:rsidRPr="00EE04F7">
        <w:rPr>
          <w:rFonts w:ascii="Times New Roman" w:hAnsi="Times New Roman" w:cs="Times New Roman"/>
          <w:i/>
          <w:sz w:val="24"/>
          <w:lang w:val="fr-FR"/>
        </w:rPr>
        <w:t xml:space="preserve"> </w:t>
      </w:r>
      <w:proofErr w:type="spellStart"/>
      <w:r w:rsidRPr="00EE04F7">
        <w:rPr>
          <w:rFonts w:ascii="Times New Roman" w:hAnsi="Times New Roman" w:cs="Times New Roman"/>
          <w:i/>
          <w:sz w:val="24"/>
          <w:lang w:val="fr-FR"/>
        </w:rPr>
        <w:t>aurea</w:t>
      </w:r>
      <w:proofErr w:type="spellEnd"/>
      <w:r w:rsidRPr="00EE04F7">
        <w:rPr>
          <w:rFonts w:ascii="Times New Roman" w:hAnsi="Times New Roman" w:cs="Times New Roman"/>
          <w:i/>
          <w:sz w:val="24"/>
          <w:lang w:val="fr-FR"/>
        </w:rPr>
        <w:t xml:space="preserve"> </w:t>
      </w:r>
      <w:proofErr w:type="spellStart"/>
      <w:r w:rsidRPr="00EE04F7">
        <w:rPr>
          <w:rFonts w:ascii="Times New Roman" w:hAnsi="Times New Roman" w:cs="Times New Roman"/>
          <w:i/>
          <w:sz w:val="24"/>
          <w:lang w:val="fr-FR"/>
        </w:rPr>
        <w:t>romana</w:t>
      </w:r>
      <w:proofErr w:type="spellEnd"/>
      <w:r w:rsidR="00C84553" w:rsidRPr="00EE04F7">
        <w:rPr>
          <w:rFonts w:ascii="Times New Roman" w:hAnsi="Times New Roman" w:cs="Times New Roman"/>
          <w:sz w:val="24"/>
          <w:lang w:val="fr-FR"/>
        </w:rPr>
        <w:t xml:space="preserve">. </w:t>
      </w:r>
      <w:proofErr w:type="spellStart"/>
      <w:r w:rsidR="00C84553" w:rsidRPr="00EE04F7">
        <w:rPr>
          <w:rFonts w:ascii="Times New Roman" w:hAnsi="Times New Roman" w:cs="Times New Roman"/>
          <w:i/>
          <w:iCs/>
          <w:sz w:val="24"/>
          <w:lang w:val="fr-FR"/>
        </w:rPr>
        <w:t>Atti</w:t>
      </w:r>
      <w:proofErr w:type="spellEnd"/>
      <w:r w:rsidR="00C84553" w:rsidRPr="00EE04F7">
        <w:rPr>
          <w:rFonts w:ascii="Times New Roman" w:hAnsi="Times New Roman" w:cs="Times New Roman"/>
          <w:i/>
          <w:iCs/>
          <w:sz w:val="24"/>
          <w:lang w:val="fr-FR"/>
        </w:rPr>
        <w:t xml:space="preserve"> </w:t>
      </w:r>
      <w:proofErr w:type="spellStart"/>
      <w:r w:rsidR="00C84553" w:rsidRPr="00EE04F7">
        <w:rPr>
          <w:rFonts w:ascii="Times New Roman" w:hAnsi="Times New Roman" w:cs="Times New Roman"/>
          <w:i/>
          <w:iCs/>
          <w:sz w:val="24"/>
          <w:lang w:val="fr-FR"/>
        </w:rPr>
        <w:t>dell’incontro</w:t>
      </w:r>
      <w:proofErr w:type="spellEnd"/>
      <w:r w:rsidR="00C84553" w:rsidRPr="00EE04F7">
        <w:rPr>
          <w:rFonts w:ascii="Times New Roman" w:hAnsi="Times New Roman" w:cs="Times New Roman"/>
          <w:i/>
          <w:iCs/>
          <w:sz w:val="24"/>
          <w:lang w:val="fr-FR"/>
        </w:rPr>
        <w:t xml:space="preserve"> di studio</w:t>
      </w:r>
      <w:r w:rsidR="00C84553" w:rsidRPr="00EE04F7">
        <w:rPr>
          <w:rFonts w:ascii="Times New Roman" w:hAnsi="Times New Roman" w:cs="Times New Roman"/>
          <w:sz w:val="24"/>
          <w:lang w:val="fr-FR"/>
        </w:rPr>
        <w:t xml:space="preserve">, </w:t>
      </w:r>
      <w:r w:rsidRPr="00EE04F7">
        <w:rPr>
          <w:rFonts w:ascii="Times New Roman" w:hAnsi="Times New Roman" w:cs="Times New Roman"/>
          <w:sz w:val="24"/>
          <w:lang w:val="fr-FR"/>
        </w:rPr>
        <w:t>55</w:t>
      </w:r>
      <w:r w:rsidR="001279DE" w:rsidRPr="00EE04F7">
        <w:rPr>
          <w:rFonts w:ascii="Times New Roman" w:hAnsi="Times New Roman" w:cs="Times New Roman"/>
          <w:sz w:val="24"/>
          <w:lang w:val="fr-FR"/>
        </w:rPr>
        <w:t>–</w:t>
      </w:r>
      <w:r w:rsidRPr="00EE04F7">
        <w:rPr>
          <w:rFonts w:ascii="Times New Roman" w:hAnsi="Times New Roman" w:cs="Times New Roman"/>
          <w:sz w:val="24"/>
          <w:lang w:val="fr-FR"/>
        </w:rPr>
        <w:t xml:space="preserve">82. </w:t>
      </w:r>
      <w:r w:rsidRPr="008E6CC3">
        <w:rPr>
          <w:rFonts w:ascii="Times New Roman" w:hAnsi="Times New Roman" w:cs="Times New Roman"/>
          <w:sz w:val="24"/>
        </w:rPr>
        <w:t xml:space="preserve">Rome: </w:t>
      </w:r>
      <w:proofErr w:type="spellStart"/>
      <w:r w:rsidRPr="008E6CC3">
        <w:rPr>
          <w:rFonts w:ascii="Times New Roman" w:hAnsi="Times New Roman" w:cs="Times New Roman"/>
          <w:sz w:val="24"/>
        </w:rPr>
        <w:t>Istituto</w:t>
      </w:r>
      <w:proofErr w:type="spellEnd"/>
      <w:r w:rsidRPr="008E6CC3">
        <w:rPr>
          <w:rFonts w:ascii="Times New Roman" w:hAnsi="Times New Roman" w:cs="Times New Roman"/>
          <w:sz w:val="24"/>
        </w:rPr>
        <w:t xml:space="preserve"> </w:t>
      </w:r>
      <w:proofErr w:type="spellStart"/>
      <w:r w:rsidRPr="008E6CC3">
        <w:rPr>
          <w:rFonts w:ascii="Times New Roman" w:hAnsi="Times New Roman" w:cs="Times New Roman"/>
          <w:sz w:val="24"/>
        </w:rPr>
        <w:t>Italiano</w:t>
      </w:r>
      <w:proofErr w:type="spellEnd"/>
      <w:r w:rsidRPr="008E6CC3">
        <w:rPr>
          <w:rFonts w:ascii="Times New Roman" w:hAnsi="Times New Roman" w:cs="Times New Roman"/>
          <w:sz w:val="24"/>
        </w:rPr>
        <w:t xml:space="preserve"> di </w:t>
      </w:r>
      <w:proofErr w:type="spellStart"/>
      <w:r w:rsidRPr="008E6CC3">
        <w:rPr>
          <w:rFonts w:ascii="Times New Roman" w:hAnsi="Times New Roman" w:cs="Times New Roman"/>
          <w:sz w:val="24"/>
        </w:rPr>
        <w:t>Numismatica</w:t>
      </w:r>
      <w:proofErr w:type="spellEnd"/>
      <w:r w:rsidRPr="008E6CC3">
        <w:rPr>
          <w:rFonts w:ascii="Times New Roman" w:hAnsi="Times New Roman" w:cs="Times New Roman"/>
          <w:sz w:val="24"/>
        </w:rPr>
        <w:t>.</w:t>
      </w:r>
    </w:p>
    <w:p w14:paraId="1C70F165" w14:textId="5A0F0B68" w:rsidR="000D60E4" w:rsidRPr="008E6CC3" w:rsidRDefault="00923879" w:rsidP="008B0014">
      <w:pPr>
        <w:spacing w:after="0"/>
        <w:ind w:left="720" w:hanging="720"/>
        <w:rPr>
          <w:rFonts w:ascii="Times New Roman" w:hAnsi="Times New Roman" w:cs="Times New Roman"/>
          <w:sz w:val="24"/>
        </w:rPr>
      </w:pPr>
      <w:r w:rsidRPr="00DF4D1F">
        <w:rPr>
          <w:rFonts w:ascii="Times New Roman" w:hAnsi="Times New Roman" w:cs="Times New Roman"/>
          <w:sz w:val="24"/>
        </w:rPr>
        <w:t xml:space="preserve">De </w:t>
      </w:r>
      <w:proofErr w:type="spellStart"/>
      <w:r w:rsidRPr="00DF4D1F">
        <w:rPr>
          <w:rFonts w:ascii="Times New Roman" w:hAnsi="Times New Roman" w:cs="Times New Roman"/>
          <w:sz w:val="24"/>
        </w:rPr>
        <w:t>Romanis</w:t>
      </w:r>
      <w:proofErr w:type="spellEnd"/>
      <w:r w:rsidRPr="00DF4D1F">
        <w:rPr>
          <w:rFonts w:ascii="Times New Roman" w:hAnsi="Times New Roman" w:cs="Times New Roman"/>
          <w:sz w:val="24"/>
        </w:rPr>
        <w:t xml:space="preserve">, Federico. </w:t>
      </w:r>
      <w:r w:rsidR="000D60E4" w:rsidRPr="008E6CC3">
        <w:rPr>
          <w:rFonts w:ascii="Times New Roman" w:hAnsi="Times New Roman" w:cs="Times New Roman"/>
          <w:sz w:val="24"/>
        </w:rPr>
        <w:t xml:space="preserve">2012: ‘Julio-Claudian </w:t>
      </w:r>
      <w:r w:rsidR="00C84553" w:rsidRPr="008E6CC3">
        <w:rPr>
          <w:rFonts w:ascii="Times New Roman" w:hAnsi="Times New Roman" w:cs="Times New Roman"/>
          <w:iCs/>
          <w:sz w:val="24"/>
        </w:rPr>
        <w:t>denarii</w:t>
      </w:r>
      <w:r w:rsidR="00C84553" w:rsidRPr="008E6CC3">
        <w:rPr>
          <w:rFonts w:ascii="Times New Roman" w:hAnsi="Times New Roman" w:cs="Times New Roman"/>
          <w:i/>
          <w:sz w:val="24"/>
        </w:rPr>
        <w:t xml:space="preserve"> </w:t>
      </w:r>
      <w:r w:rsidR="000D60E4" w:rsidRPr="008E6CC3">
        <w:rPr>
          <w:rFonts w:ascii="Times New Roman" w:hAnsi="Times New Roman" w:cs="Times New Roman"/>
          <w:sz w:val="24"/>
        </w:rPr>
        <w:t xml:space="preserve">and </w:t>
      </w:r>
      <w:r w:rsidR="00C84553" w:rsidRPr="008E6CC3">
        <w:rPr>
          <w:rFonts w:ascii="Times New Roman" w:hAnsi="Times New Roman" w:cs="Times New Roman"/>
          <w:iCs/>
          <w:sz w:val="24"/>
        </w:rPr>
        <w:t>aurei</w:t>
      </w:r>
      <w:r w:rsidR="00C84553" w:rsidRPr="008E6CC3">
        <w:rPr>
          <w:rFonts w:ascii="Times New Roman" w:hAnsi="Times New Roman" w:cs="Times New Roman"/>
          <w:i/>
          <w:sz w:val="24"/>
        </w:rPr>
        <w:t xml:space="preserve"> </w:t>
      </w:r>
      <w:r w:rsidR="000D60E4" w:rsidRPr="008E6CC3">
        <w:rPr>
          <w:rFonts w:ascii="Times New Roman" w:hAnsi="Times New Roman" w:cs="Times New Roman"/>
          <w:sz w:val="24"/>
        </w:rPr>
        <w:t xml:space="preserve">in Campania and India’, </w:t>
      </w:r>
      <w:proofErr w:type="spellStart"/>
      <w:r w:rsidR="000D60E4" w:rsidRPr="008E6CC3">
        <w:rPr>
          <w:rFonts w:ascii="Times New Roman" w:hAnsi="Times New Roman" w:cs="Times New Roman"/>
          <w:i/>
          <w:sz w:val="24"/>
        </w:rPr>
        <w:t>Annali</w:t>
      </w:r>
      <w:proofErr w:type="spellEnd"/>
      <w:r w:rsidR="000D60E4" w:rsidRPr="008E6CC3">
        <w:rPr>
          <w:rFonts w:ascii="Times New Roman" w:hAnsi="Times New Roman" w:cs="Times New Roman"/>
          <w:i/>
          <w:sz w:val="24"/>
        </w:rPr>
        <w:t xml:space="preserve"> </w:t>
      </w:r>
      <w:proofErr w:type="spellStart"/>
      <w:r w:rsidR="000D60E4" w:rsidRPr="008E6CC3">
        <w:rPr>
          <w:rFonts w:ascii="Times New Roman" w:hAnsi="Times New Roman" w:cs="Times New Roman"/>
          <w:i/>
          <w:sz w:val="24"/>
        </w:rPr>
        <w:t>dell’Istituto</w:t>
      </w:r>
      <w:proofErr w:type="spellEnd"/>
      <w:r w:rsidR="000D60E4" w:rsidRPr="008E6CC3">
        <w:rPr>
          <w:rFonts w:ascii="Times New Roman" w:hAnsi="Times New Roman" w:cs="Times New Roman"/>
          <w:i/>
          <w:sz w:val="24"/>
        </w:rPr>
        <w:t xml:space="preserve"> </w:t>
      </w:r>
      <w:proofErr w:type="spellStart"/>
      <w:r w:rsidR="000D60E4" w:rsidRPr="008E6CC3">
        <w:rPr>
          <w:rFonts w:ascii="Times New Roman" w:hAnsi="Times New Roman" w:cs="Times New Roman"/>
          <w:i/>
          <w:sz w:val="24"/>
        </w:rPr>
        <w:t>Italiano</w:t>
      </w:r>
      <w:proofErr w:type="spellEnd"/>
      <w:r w:rsidR="000D60E4" w:rsidRPr="008E6CC3">
        <w:rPr>
          <w:rFonts w:ascii="Times New Roman" w:hAnsi="Times New Roman" w:cs="Times New Roman"/>
          <w:i/>
          <w:sz w:val="24"/>
        </w:rPr>
        <w:t xml:space="preserve"> di </w:t>
      </w:r>
      <w:proofErr w:type="spellStart"/>
      <w:r w:rsidR="000D60E4" w:rsidRPr="008E6CC3">
        <w:rPr>
          <w:rFonts w:ascii="Times New Roman" w:hAnsi="Times New Roman" w:cs="Times New Roman"/>
          <w:i/>
          <w:sz w:val="24"/>
        </w:rPr>
        <w:t>Numismatica</w:t>
      </w:r>
      <w:proofErr w:type="spellEnd"/>
      <w:r w:rsidR="000D60E4" w:rsidRPr="008E6CC3">
        <w:rPr>
          <w:rFonts w:ascii="Times New Roman" w:hAnsi="Times New Roman" w:cs="Times New Roman"/>
          <w:i/>
          <w:sz w:val="24"/>
        </w:rPr>
        <w:t xml:space="preserve"> </w:t>
      </w:r>
      <w:r w:rsidR="000D60E4" w:rsidRPr="008E6CC3">
        <w:rPr>
          <w:rFonts w:ascii="Times New Roman" w:hAnsi="Times New Roman" w:cs="Times New Roman"/>
          <w:sz w:val="24"/>
        </w:rPr>
        <w:t>58: 161</w:t>
      </w:r>
      <w:r w:rsidR="001279DE" w:rsidRPr="008E6CC3">
        <w:rPr>
          <w:rFonts w:ascii="Times New Roman" w:hAnsi="Times New Roman" w:cs="Times New Roman"/>
          <w:sz w:val="24"/>
        </w:rPr>
        <w:t>–1</w:t>
      </w:r>
      <w:r w:rsidR="000D60E4" w:rsidRPr="008E6CC3">
        <w:rPr>
          <w:rFonts w:ascii="Times New Roman" w:hAnsi="Times New Roman" w:cs="Times New Roman"/>
          <w:sz w:val="24"/>
        </w:rPr>
        <w:t>92.</w:t>
      </w:r>
    </w:p>
    <w:p w14:paraId="246353DB" w14:textId="1E71726D" w:rsidR="00753383" w:rsidRPr="00EE04F7" w:rsidRDefault="00923879" w:rsidP="008B0014">
      <w:pPr>
        <w:spacing w:after="0"/>
        <w:ind w:left="720" w:hanging="720"/>
        <w:rPr>
          <w:rFonts w:ascii="Times New Roman" w:hAnsi="Times New Roman" w:cs="Times New Roman"/>
          <w:sz w:val="24"/>
          <w:lang w:val="fr-FR"/>
        </w:rPr>
      </w:pPr>
      <w:r w:rsidRPr="00DF4D1F">
        <w:rPr>
          <w:rFonts w:ascii="Times New Roman" w:hAnsi="Times New Roman" w:cs="Times New Roman"/>
          <w:sz w:val="24"/>
        </w:rPr>
        <w:t xml:space="preserve">De </w:t>
      </w:r>
      <w:proofErr w:type="spellStart"/>
      <w:r w:rsidRPr="00DF4D1F">
        <w:rPr>
          <w:rFonts w:ascii="Times New Roman" w:hAnsi="Times New Roman" w:cs="Times New Roman"/>
          <w:sz w:val="24"/>
        </w:rPr>
        <w:t>Romanis</w:t>
      </w:r>
      <w:proofErr w:type="spellEnd"/>
      <w:r w:rsidRPr="00DF4D1F">
        <w:rPr>
          <w:rFonts w:ascii="Times New Roman" w:hAnsi="Times New Roman" w:cs="Times New Roman"/>
          <w:sz w:val="24"/>
        </w:rPr>
        <w:t xml:space="preserve">, Federico. </w:t>
      </w:r>
      <w:r w:rsidR="00753383" w:rsidRPr="008E6CC3">
        <w:rPr>
          <w:rFonts w:ascii="Times New Roman" w:hAnsi="Times New Roman" w:cs="Times New Roman"/>
          <w:color w:val="000000"/>
          <w:sz w:val="24"/>
          <w:szCs w:val="24"/>
          <w:shd w:val="clear" w:color="auto" w:fill="FFFFFF"/>
        </w:rPr>
        <w:t xml:space="preserve">2020: </w:t>
      </w:r>
      <w:r w:rsidR="00753383" w:rsidRPr="008E6CC3">
        <w:rPr>
          <w:rFonts w:ascii="Times New Roman" w:hAnsi="Times New Roman" w:cs="Times New Roman"/>
          <w:i/>
          <w:color w:val="000000"/>
          <w:sz w:val="24"/>
          <w:szCs w:val="24"/>
          <w:shd w:val="clear" w:color="auto" w:fill="FFFFFF"/>
        </w:rPr>
        <w:t xml:space="preserve">The Indo-Roman Pepper Trade and the </w:t>
      </w:r>
      <w:proofErr w:type="spellStart"/>
      <w:r w:rsidR="00753383" w:rsidRPr="008E6CC3">
        <w:rPr>
          <w:rFonts w:ascii="Times New Roman" w:hAnsi="Times New Roman" w:cs="Times New Roman"/>
          <w:i/>
          <w:color w:val="000000"/>
          <w:sz w:val="24"/>
          <w:szCs w:val="24"/>
          <w:shd w:val="clear" w:color="auto" w:fill="FFFFFF"/>
        </w:rPr>
        <w:t>Muziris</w:t>
      </w:r>
      <w:proofErr w:type="spellEnd"/>
      <w:r w:rsidR="00753383" w:rsidRPr="008E6CC3">
        <w:rPr>
          <w:rFonts w:ascii="Times New Roman" w:hAnsi="Times New Roman" w:cs="Times New Roman"/>
          <w:i/>
          <w:color w:val="000000"/>
          <w:sz w:val="24"/>
          <w:szCs w:val="24"/>
          <w:shd w:val="clear" w:color="auto" w:fill="FFFFFF"/>
        </w:rPr>
        <w:t xml:space="preserve"> Papyrus</w:t>
      </w:r>
      <w:r w:rsidR="00753383" w:rsidRPr="008E6CC3">
        <w:rPr>
          <w:rFonts w:ascii="Times New Roman" w:hAnsi="Times New Roman" w:cs="Times New Roman"/>
          <w:color w:val="000000"/>
          <w:sz w:val="24"/>
          <w:szCs w:val="24"/>
          <w:shd w:val="clear" w:color="auto" w:fill="FFFFFF"/>
        </w:rPr>
        <w:t xml:space="preserve">. </w:t>
      </w:r>
      <w:proofErr w:type="gramStart"/>
      <w:r w:rsidR="00753383" w:rsidRPr="00EE04F7">
        <w:rPr>
          <w:rFonts w:ascii="Times New Roman" w:hAnsi="Times New Roman" w:cs="Times New Roman"/>
          <w:color w:val="000000"/>
          <w:sz w:val="24"/>
          <w:szCs w:val="24"/>
          <w:shd w:val="clear" w:color="auto" w:fill="FFFFFF"/>
          <w:lang w:val="fr-FR"/>
        </w:rPr>
        <w:t>Oxford:</w:t>
      </w:r>
      <w:proofErr w:type="gramEnd"/>
      <w:r w:rsidR="00753383" w:rsidRPr="00EE04F7">
        <w:rPr>
          <w:rFonts w:ascii="Times New Roman" w:hAnsi="Times New Roman" w:cs="Times New Roman"/>
          <w:color w:val="000000"/>
          <w:sz w:val="24"/>
          <w:szCs w:val="24"/>
          <w:shd w:val="clear" w:color="auto" w:fill="FFFFFF"/>
          <w:lang w:val="fr-FR"/>
        </w:rPr>
        <w:t xml:space="preserve"> Oxford </w:t>
      </w:r>
      <w:proofErr w:type="spellStart"/>
      <w:r w:rsidR="00753383" w:rsidRPr="00EE04F7">
        <w:rPr>
          <w:rFonts w:ascii="Times New Roman" w:hAnsi="Times New Roman" w:cs="Times New Roman"/>
          <w:color w:val="000000"/>
          <w:sz w:val="24"/>
          <w:szCs w:val="24"/>
          <w:shd w:val="clear" w:color="auto" w:fill="FFFFFF"/>
          <w:lang w:val="fr-FR"/>
        </w:rPr>
        <w:t>University</w:t>
      </w:r>
      <w:proofErr w:type="spellEnd"/>
      <w:r w:rsidR="00753383" w:rsidRPr="00EE04F7">
        <w:rPr>
          <w:rFonts w:ascii="Times New Roman" w:hAnsi="Times New Roman" w:cs="Times New Roman"/>
          <w:color w:val="000000"/>
          <w:sz w:val="24"/>
          <w:szCs w:val="24"/>
          <w:shd w:val="clear" w:color="auto" w:fill="FFFFFF"/>
          <w:lang w:val="fr-FR"/>
        </w:rPr>
        <w:t xml:space="preserve"> </w:t>
      </w:r>
      <w:proofErr w:type="spellStart"/>
      <w:r w:rsidR="00753383" w:rsidRPr="00EE04F7">
        <w:rPr>
          <w:rFonts w:ascii="Times New Roman" w:hAnsi="Times New Roman" w:cs="Times New Roman"/>
          <w:color w:val="000000"/>
          <w:sz w:val="24"/>
          <w:szCs w:val="24"/>
          <w:shd w:val="clear" w:color="auto" w:fill="FFFFFF"/>
          <w:lang w:val="fr-FR"/>
        </w:rPr>
        <w:t>Press</w:t>
      </w:r>
      <w:proofErr w:type="spellEnd"/>
      <w:r w:rsidR="00753383" w:rsidRPr="00EE04F7">
        <w:rPr>
          <w:rFonts w:ascii="Times New Roman" w:hAnsi="Times New Roman" w:cs="Times New Roman"/>
          <w:color w:val="000000"/>
          <w:sz w:val="24"/>
          <w:szCs w:val="24"/>
          <w:shd w:val="clear" w:color="auto" w:fill="FFFFFF"/>
          <w:lang w:val="fr-FR"/>
        </w:rPr>
        <w:t>.</w:t>
      </w:r>
    </w:p>
    <w:p w14:paraId="33E968A3" w14:textId="0E3579B7" w:rsidR="000D60E4" w:rsidRPr="00EE04F7" w:rsidRDefault="000D60E4" w:rsidP="008B0014">
      <w:pPr>
        <w:spacing w:after="0"/>
        <w:ind w:left="720" w:hanging="720"/>
        <w:rPr>
          <w:rFonts w:ascii="Times New Roman" w:hAnsi="Times New Roman" w:cs="Times New Roman"/>
          <w:sz w:val="24"/>
          <w:lang w:val="fr-FR"/>
        </w:rPr>
      </w:pPr>
      <w:r w:rsidRPr="00EE04F7">
        <w:rPr>
          <w:rFonts w:ascii="Times New Roman" w:hAnsi="Times New Roman" w:cs="Times New Roman"/>
          <w:sz w:val="24"/>
          <w:lang w:val="fr-FR"/>
        </w:rPr>
        <w:t xml:space="preserve">De </w:t>
      </w:r>
      <w:proofErr w:type="spellStart"/>
      <w:r w:rsidRPr="00EE04F7">
        <w:rPr>
          <w:rFonts w:ascii="Times New Roman" w:hAnsi="Times New Roman" w:cs="Times New Roman"/>
          <w:sz w:val="24"/>
          <w:lang w:val="fr-FR"/>
        </w:rPr>
        <w:t>Saxcé</w:t>
      </w:r>
      <w:proofErr w:type="spellEnd"/>
      <w:r w:rsidRPr="00EE04F7">
        <w:rPr>
          <w:rFonts w:ascii="Times New Roman" w:hAnsi="Times New Roman" w:cs="Times New Roman"/>
          <w:sz w:val="24"/>
          <w:lang w:val="fr-FR"/>
        </w:rPr>
        <w:t>,</w:t>
      </w:r>
      <w:r w:rsidRPr="00EE04F7">
        <w:rPr>
          <w:lang w:val="fr-FR"/>
        </w:rPr>
        <w:t xml:space="preserve"> </w:t>
      </w:r>
      <w:r w:rsidRPr="00EE04F7">
        <w:rPr>
          <w:rFonts w:ascii="Times New Roman" w:hAnsi="Times New Roman" w:cs="Times New Roman"/>
          <w:sz w:val="24"/>
          <w:lang w:val="fr-FR"/>
        </w:rPr>
        <w:t xml:space="preserve">Ariane. </w:t>
      </w:r>
      <w:proofErr w:type="gramStart"/>
      <w:r w:rsidRPr="00EE04F7">
        <w:rPr>
          <w:rFonts w:ascii="Times New Roman" w:hAnsi="Times New Roman" w:cs="Times New Roman"/>
          <w:sz w:val="24"/>
          <w:lang w:val="fr-FR"/>
        </w:rPr>
        <w:t>2015:</w:t>
      </w:r>
      <w:proofErr w:type="gramEnd"/>
      <w:r w:rsidRPr="00EE04F7">
        <w:rPr>
          <w:rFonts w:ascii="Times New Roman" w:hAnsi="Times New Roman" w:cs="Times New Roman"/>
          <w:sz w:val="24"/>
          <w:lang w:val="fr-FR"/>
        </w:rPr>
        <w:t xml:space="preserve"> </w:t>
      </w:r>
      <w:r w:rsidRPr="00EE04F7">
        <w:rPr>
          <w:rFonts w:ascii="Times New Roman" w:hAnsi="Times New Roman" w:cs="Times New Roman"/>
          <w:i/>
          <w:sz w:val="24"/>
          <w:lang w:val="fr-FR"/>
        </w:rPr>
        <w:t xml:space="preserve">Commerce, transferts, réseaux: Des échanges maritimes en mer </w:t>
      </w:r>
      <w:proofErr w:type="spellStart"/>
      <w:r w:rsidRPr="00EE04F7">
        <w:rPr>
          <w:rFonts w:ascii="Times New Roman" w:hAnsi="Times New Roman" w:cs="Times New Roman"/>
          <w:i/>
          <w:sz w:val="24"/>
          <w:lang w:val="fr-FR"/>
        </w:rPr>
        <w:t>érythrée</w:t>
      </w:r>
      <w:proofErr w:type="spellEnd"/>
      <w:r w:rsidRPr="00EE04F7">
        <w:rPr>
          <w:rFonts w:ascii="Times New Roman" w:hAnsi="Times New Roman" w:cs="Times New Roman"/>
          <w:i/>
          <w:sz w:val="24"/>
          <w:lang w:val="fr-FR"/>
        </w:rPr>
        <w:t xml:space="preserve"> le IIIe siècle av. </w:t>
      </w:r>
      <w:proofErr w:type="spellStart"/>
      <w:r w:rsidRPr="00EE04F7">
        <w:rPr>
          <w:rFonts w:ascii="Times New Roman" w:hAnsi="Times New Roman" w:cs="Times New Roman"/>
          <w:i/>
          <w:sz w:val="24"/>
          <w:lang w:val="fr-FR"/>
        </w:rPr>
        <w:t>n.è</w:t>
      </w:r>
      <w:proofErr w:type="spellEnd"/>
      <w:r w:rsidRPr="00EE04F7">
        <w:rPr>
          <w:rFonts w:ascii="Times New Roman" w:hAnsi="Times New Roman" w:cs="Times New Roman"/>
          <w:i/>
          <w:sz w:val="24"/>
          <w:lang w:val="fr-FR"/>
        </w:rPr>
        <w:t xml:space="preserve">. et le VIIe siècle de </w:t>
      </w:r>
      <w:proofErr w:type="spellStart"/>
      <w:r w:rsidRPr="00EE04F7">
        <w:rPr>
          <w:rFonts w:ascii="Times New Roman" w:hAnsi="Times New Roman" w:cs="Times New Roman"/>
          <w:i/>
          <w:sz w:val="24"/>
          <w:lang w:val="fr-FR"/>
        </w:rPr>
        <w:t>n.è</w:t>
      </w:r>
      <w:proofErr w:type="spellEnd"/>
      <w:r w:rsidRPr="00EE04F7">
        <w:rPr>
          <w:rFonts w:ascii="Times New Roman" w:hAnsi="Times New Roman" w:cs="Times New Roman"/>
          <w:sz w:val="24"/>
          <w:lang w:val="fr-FR"/>
        </w:rPr>
        <w:t xml:space="preserve">. </w:t>
      </w:r>
      <w:r w:rsidR="00C84553" w:rsidRPr="00EE04F7">
        <w:rPr>
          <w:rFonts w:ascii="Times New Roman" w:hAnsi="Times New Roman" w:cs="Times New Roman"/>
          <w:sz w:val="24"/>
          <w:lang w:val="fr-FR"/>
        </w:rPr>
        <w:t xml:space="preserve">PhD </w:t>
      </w:r>
      <w:proofErr w:type="spellStart"/>
      <w:r w:rsidR="00C84553" w:rsidRPr="00EE04F7">
        <w:rPr>
          <w:rFonts w:ascii="Times New Roman" w:hAnsi="Times New Roman" w:cs="Times New Roman"/>
          <w:sz w:val="24"/>
          <w:lang w:val="fr-FR"/>
        </w:rPr>
        <w:t>thesis</w:t>
      </w:r>
      <w:proofErr w:type="spellEnd"/>
      <w:r w:rsidR="00C84553" w:rsidRPr="00EE04F7">
        <w:rPr>
          <w:rFonts w:ascii="Times New Roman" w:hAnsi="Times New Roman" w:cs="Times New Roman"/>
          <w:sz w:val="24"/>
          <w:lang w:val="fr-FR"/>
        </w:rPr>
        <w:t xml:space="preserve">, </w:t>
      </w:r>
      <w:proofErr w:type="spellStart"/>
      <w:r w:rsidRPr="00EE04F7">
        <w:rPr>
          <w:rFonts w:ascii="Times New Roman" w:hAnsi="Times New Roman" w:cs="Times New Roman"/>
          <w:sz w:val="24"/>
          <w:lang w:val="fr-FR"/>
        </w:rPr>
        <w:t>University</w:t>
      </w:r>
      <w:proofErr w:type="spellEnd"/>
      <w:r w:rsidRPr="00EE04F7">
        <w:rPr>
          <w:rFonts w:ascii="Times New Roman" w:hAnsi="Times New Roman" w:cs="Times New Roman"/>
          <w:sz w:val="24"/>
          <w:lang w:val="fr-FR"/>
        </w:rPr>
        <w:t xml:space="preserve"> of Paris – Sorbonne.</w:t>
      </w:r>
    </w:p>
    <w:p w14:paraId="1C6010DB" w14:textId="689D1168" w:rsidR="000D60E4" w:rsidRPr="00EE04F7" w:rsidRDefault="00923879" w:rsidP="008B0014">
      <w:pPr>
        <w:spacing w:after="0"/>
        <w:ind w:left="720" w:hanging="720"/>
        <w:rPr>
          <w:rFonts w:ascii="Times New Roman" w:hAnsi="Times New Roman" w:cs="Times New Roman"/>
          <w:sz w:val="24"/>
          <w:lang w:val="fr-FR"/>
        </w:rPr>
      </w:pPr>
      <w:r w:rsidRPr="00EE04F7">
        <w:rPr>
          <w:rFonts w:ascii="Times New Roman" w:hAnsi="Times New Roman" w:cs="Times New Roman"/>
          <w:sz w:val="24"/>
          <w:lang w:val="fr-FR"/>
        </w:rPr>
        <w:t xml:space="preserve">De </w:t>
      </w:r>
      <w:proofErr w:type="spellStart"/>
      <w:r w:rsidRPr="00EE04F7">
        <w:rPr>
          <w:rFonts w:ascii="Times New Roman" w:hAnsi="Times New Roman" w:cs="Times New Roman"/>
          <w:sz w:val="24"/>
          <w:lang w:val="fr-FR"/>
        </w:rPr>
        <w:t>Saxcé</w:t>
      </w:r>
      <w:proofErr w:type="spellEnd"/>
      <w:r w:rsidRPr="00EE04F7">
        <w:rPr>
          <w:rFonts w:ascii="Times New Roman" w:hAnsi="Times New Roman" w:cs="Times New Roman"/>
          <w:sz w:val="24"/>
          <w:lang w:val="fr-FR"/>
        </w:rPr>
        <w:t>,</w:t>
      </w:r>
      <w:r w:rsidRPr="00EE04F7">
        <w:rPr>
          <w:lang w:val="fr-FR"/>
        </w:rPr>
        <w:t xml:space="preserve"> </w:t>
      </w:r>
      <w:r w:rsidRPr="00EE04F7">
        <w:rPr>
          <w:rFonts w:ascii="Times New Roman" w:hAnsi="Times New Roman" w:cs="Times New Roman"/>
          <w:sz w:val="24"/>
          <w:lang w:val="fr-FR"/>
        </w:rPr>
        <w:t xml:space="preserve">Ariane. </w:t>
      </w:r>
      <w:proofErr w:type="gramStart"/>
      <w:r w:rsidR="000D60E4" w:rsidRPr="00EE04F7">
        <w:rPr>
          <w:rFonts w:ascii="Times New Roman" w:hAnsi="Times New Roman" w:cs="Times New Roman"/>
          <w:color w:val="000000"/>
          <w:sz w:val="24"/>
          <w:szCs w:val="24"/>
          <w:shd w:val="clear" w:color="auto" w:fill="FFFFFF"/>
          <w:lang w:val="fr-FR"/>
        </w:rPr>
        <w:t>2018:</w:t>
      </w:r>
      <w:proofErr w:type="gramEnd"/>
      <w:r w:rsidR="000D60E4" w:rsidRPr="00EE04F7">
        <w:rPr>
          <w:rFonts w:ascii="Times New Roman" w:hAnsi="Times New Roman" w:cs="Times New Roman"/>
          <w:color w:val="000000"/>
          <w:sz w:val="24"/>
          <w:szCs w:val="24"/>
          <w:shd w:val="clear" w:color="auto" w:fill="FFFFFF"/>
          <w:lang w:val="fr-FR"/>
        </w:rPr>
        <w:t xml:space="preserve"> ‘Appropriations culturelles en Asie du Sud aux </w:t>
      </w:r>
      <w:proofErr w:type="spellStart"/>
      <w:r w:rsidR="000D60E4" w:rsidRPr="00EE04F7">
        <w:rPr>
          <w:rFonts w:ascii="Times New Roman" w:hAnsi="Times New Roman" w:cs="Times New Roman"/>
          <w:color w:val="000000"/>
          <w:sz w:val="24"/>
          <w:szCs w:val="24"/>
          <w:shd w:val="clear" w:color="auto" w:fill="FFFFFF"/>
          <w:lang w:val="fr-FR"/>
        </w:rPr>
        <w:t>débuts</w:t>
      </w:r>
      <w:proofErr w:type="spellEnd"/>
      <w:r w:rsidR="000D60E4" w:rsidRPr="00EE04F7">
        <w:rPr>
          <w:rFonts w:ascii="Times New Roman" w:hAnsi="Times New Roman" w:cs="Times New Roman"/>
          <w:color w:val="000000"/>
          <w:sz w:val="24"/>
          <w:szCs w:val="24"/>
          <w:shd w:val="clear" w:color="auto" w:fill="FFFFFF"/>
          <w:lang w:val="fr-FR"/>
        </w:rPr>
        <w:t xml:space="preserve"> de notre </w:t>
      </w:r>
      <w:proofErr w:type="spellStart"/>
      <w:r w:rsidR="000D60E4" w:rsidRPr="00EE04F7">
        <w:rPr>
          <w:rFonts w:ascii="Times New Roman" w:hAnsi="Times New Roman" w:cs="Times New Roman"/>
          <w:color w:val="000000"/>
          <w:sz w:val="24"/>
          <w:szCs w:val="24"/>
          <w:shd w:val="clear" w:color="auto" w:fill="FFFFFF"/>
          <w:lang w:val="fr-FR"/>
        </w:rPr>
        <w:t>ère</w:t>
      </w:r>
      <w:proofErr w:type="spellEnd"/>
      <w:r w:rsidR="000D60E4" w:rsidRPr="00EE04F7">
        <w:rPr>
          <w:rFonts w:ascii="Times New Roman" w:hAnsi="Times New Roman" w:cs="Times New Roman"/>
          <w:color w:val="000000"/>
          <w:sz w:val="24"/>
          <w:szCs w:val="24"/>
          <w:shd w:val="clear" w:color="auto" w:fill="FFFFFF"/>
          <w:lang w:val="fr-FR"/>
        </w:rPr>
        <w:t xml:space="preserve">’, </w:t>
      </w:r>
      <w:r w:rsidR="000D60E4" w:rsidRPr="00EE04F7">
        <w:rPr>
          <w:rFonts w:ascii="Times New Roman" w:hAnsi="Times New Roman" w:cs="Times New Roman"/>
          <w:i/>
          <w:color w:val="000000"/>
          <w:sz w:val="24"/>
          <w:szCs w:val="24"/>
          <w:shd w:val="clear" w:color="auto" w:fill="FFFFFF"/>
          <w:lang w:val="fr-FR"/>
        </w:rPr>
        <w:t>Revue Histoire de l’art</w:t>
      </w:r>
      <w:r w:rsidR="000D60E4" w:rsidRPr="00EE04F7">
        <w:rPr>
          <w:rFonts w:ascii="Times New Roman" w:hAnsi="Times New Roman" w:cs="Times New Roman"/>
          <w:color w:val="000000"/>
          <w:sz w:val="24"/>
          <w:szCs w:val="24"/>
          <w:shd w:val="clear" w:color="auto" w:fill="FFFFFF"/>
          <w:lang w:val="fr-FR"/>
        </w:rPr>
        <w:t xml:space="preserve"> 82: 87</w:t>
      </w:r>
      <w:r w:rsidR="001279DE" w:rsidRPr="00EE04F7">
        <w:rPr>
          <w:rFonts w:ascii="Times New Roman" w:hAnsi="Times New Roman" w:cs="Times New Roman"/>
          <w:color w:val="000000"/>
          <w:sz w:val="24"/>
          <w:szCs w:val="24"/>
          <w:shd w:val="clear" w:color="auto" w:fill="FFFFFF"/>
          <w:lang w:val="fr-FR"/>
        </w:rPr>
        <w:t>–</w:t>
      </w:r>
      <w:r w:rsidR="000D60E4" w:rsidRPr="00EE04F7">
        <w:rPr>
          <w:rFonts w:ascii="Times New Roman" w:hAnsi="Times New Roman" w:cs="Times New Roman"/>
          <w:color w:val="000000"/>
          <w:sz w:val="24"/>
          <w:szCs w:val="24"/>
          <w:shd w:val="clear" w:color="auto" w:fill="FFFFFF"/>
          <w:lang w:val="fr-FR"/>
        </w:rPr>
        <w:t>96.</w:t>
      </w:r>
    </w:p>
    <w:p w14:paraId="2C735AA8" w14:textId="348B084B"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Dhavalikar</w:t>
      </w:r>
      <w:proofErr w:type="spellEnd"/>
      <w:r w:rsidRPr="001E159E">
        <w:rPr>
          <w:rFonts w:ascii="Times New Roman" w:hAnsi="Times New Roman" w:cs="Times New Roman"/>
          <w:sz w:val="24"/>
        </w:rPr>
        <w:t xml:space="preserve">, Madhukar K. 1992: ‘Eros from </w:t>
      </w:r>
      <w:proofErr w:type="spellStart"/>
      <w:r w:rsidRPr="001E159E">
        <w:rPr>
          <w:rFonts w:ascii="Times New Roman" w:hAnsi="Times New Roman" w:cs="Times New Roman"/>
          <w:sz w:val="24"/>
        </w:rPr>
        <w:t>Junnar</w:t>
      </w:r>
      <w:proofErr w:type="spellEnd"/>
      <w:r w:rsidRPr="001E159E">
        <w:rPr>
          <w:rFonts w:ascii="Times New Roman" w:hAnsi="Times New Roman" w:cs="Times New Roman"/>
          <w:sz w:val="24"/>
        </w:rPr>
        <w:t>’,</w:t>
      </w:r>
      <w:r w:rsidRPr="001E159E">
        <w:rPr>
          <w:rFonts w:ascii="Times New Roman" w:eastAsia="Times New Roman" w:hAnsi="Times New Roman" w:cs="Times New Roman"/>
          <w:sz w:val="24"/>
          <w:szCs w:val="24"/>
        </w:rPr>
        <w:t xml:space="preserve"> in David W. </w:t>
      </w:r>
      <w:proofErr w:type="spellStart"/>
      <w:r w:rsidRPr="001E159E">
        <w:rPr>
          <w:rFonts w:ascii="Times New Roman" w:hAnsi="Times New Roman" w:cs="Times New Roman"/>
          <w:sz w:val="24"/>
        </w:rPr>
        <w:t>MacDowall</w:t>
      </w:r>
      <w:proofErr w:type="spellEnd"/>
      <w:r w:rsidRPr="001E159E">
        <w:rPr>
          <w:rFonts w:ascii="Times New Roman" w:hAnsi="Times New Roman" w:cs="Times New Roman"/>
          <w:sz w:val="24"/>
        </w:rPr>
        <w:t xml:space="preserve">, Savita Sharma and Sanjay Garg (eds.), </w:t>
      </w:r>
      <w:r w:rsidRPr="001E159E">
        <w:rPr>
          <w:rFonts w:ascii="Times New Roman" w:hAnsi="Times New Roman" w:cs="Times New Roman"/>
          <w:i/>
          <w:iCs/>
          <w:sz w:val="24"/>
        </w:rPr>
        <w:t>Indian Numismatics, History, Art, and Culture</w:t>
      </w:r>
      <w:r w:rsidRPr="001E159E">
        <w:rPr>
          <w:rFonts w:ascii="Times New Roman" w:hAnsi="Times New Roman" w:cs="Times New Roman"/>
          <w:i/>
          <w:sz w:val="24"/>
        </w:rPr>
        <w:t>:</w:t>
      </w:r>
      <w:r w:rsidRPr="001E159E">
        <w:rPr>
          <w:rFonts w:ascii="Times New Roman" w:hAnsi="Times New Roman" w:cs="Times New Roman"/>
          <w:sz w:val="24"/>
        </w:rPr>
        <w:t xml:space="preserve"> </w:t>
      </w:r>
      <w:r w:rsidRPr="001E159E">
        <w:rPr>
          <w:rFonts w:ascii="Times New Roman" w:hAnsi="Times New Roman" w:cs="Times New Roman"/>
          <w:i/>
          <w:iCs/>
          <w:sz w:val="24"/>
        </w:rPr>
        <w:t xml:space="preserve">Essays in the Honour of </w:t>
      </w:r>
      <w:proofErr w:type="spellStart"/>
      <w:r w:rsidRPr="001E159E">
        <w:rPr>
          <w:rFonts w:ascii="Times New Roman" w:hAnsi="Times New Roman" w:cs="Times New Roman"/>
          <w:i/>
          <w:iCs/>
          <w:sz w:val="24"/>
        </w:rPr>
        <w:t>Dr.</w:t>
      </w:r>
      <w:proofErr w:type="spellEnd"/>
      <w:r w:rsidRPr="001E159E">
        <w:rPr>
          <w:rFonts w:ascii="Times New Roman" w:hAnsi="Times New Roman" w:cs="Times New Roman"/>
          <w:i/>
          <w:iCs/>
          <w:sz w:val="24"/>
        </w:rPr>
        <w:t xml:space="preserve"> P.L. Gupta</w:t>
      </w:r>
      <w:r w:rsidRPr="001E159E">
        <w:rPr>
          <w:rFonts w:ascii="Times New Roman" w:hAnsi="Times New Roman" w:cs="Times New Roman"/>
          <w:sz w:val="24"/>
        </w:rPr>
        <w:t>, 325</w:t>
      </w:r>
      <w:r w:rsidR="001279DE" w:rsidRPr="001E159E">
        <w:rPr>
          <w:rFonts w:ascii="Times New Roman" w:hAnsi="Times New Roman" w:cs="Times New Roman"/>
          <w:sz w:val="24"/>
        </w:rPr>
        <w:t>–32</w:t>
      </w:r>
      <w:r w:rsidRPr="001E159E">
        <w:rPr>
          <w:rFonts w:ascii="Times New Roman" w:hAnsi="Times New Roman" w:cs="Times New Roman"/>
          <w:sz w:val="24"/>
        </w:rPr>
        <w:t xml:space="preserve">7. Delhi: </w:t>
      </w:r>
      <w:proofErr w:type="spellStart"/>
      <w:r w:rsidRPr="001E159E">
        <w:rPr>
          <w:rFonts w:ascii="Times New Roman" w:hAnsi="Times New Roman" w:cs="Times New Roman"/>
          <w:sz w:val="24"/>
        </w:rPr>
        <w:t>Agam</w:t>
      </w:r>
      <w:proofErr w:type="spellEnd"/>
      <w:r w:rsidRPr="001E159E">
        <w:rPr>
          <w:rFonts w:ascii="Times New Roman" w:hAnsi="Times New Roman" w:cs="Times New Roman"/>
          <w:sz w:val="24"/>
        </w:rPr>
        <w:t xml:space="preserve"> Kala </w:t>
      </w:r>
      <w:proofErr w:type="spellStart"/>
      <w:r w:rsidRPr="001E159E">
        <w:rPr>
          <w:rFonts w:ascii="Times New Roman" w:hAnsi="Times New Roman" w:cs="Times New Roman"/>
          <w:sz w:val="24"/>
        </w:rPr>
        <w:t>Prakashan</w:t>
      </w:r>
      <w:proofErr w:type="spellEnd"/>
      <w:r w:rsidRPr="001E159E">
        <w:rPr>
          <w:rFonts w:ascii="Times New Roman" w:hAnsi="Times New Roman" w:cs="Times New Roman"/>
          <w:sz w:val="24"/>
        </w:rPr>
        <w:t>.</w:t>
      </w:r>
    </w:p>
    <w:p w14:paraId="6069A23E" w14:textId="4D861CA2"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Dwivedi, Jyoti. 2016: ‘Indian </w:t>
      </w:r>
      <w:r w:rsidR="00C84553" w:rsidRPr="001E159E">
        <w:rPr>
          <w:rFonts w:ascii="Times New Roman" w:hAnsi="Times New Roman" w:cs="Times New Roman"/>
          <w:sz w:val="24"/>
        </w:rPr>
        <w:t xml:space="preserve">tribal ornaments: </w:t>
      </w:r>
      <w:r w:rsidRPr="001E159E">
        <w:rPr>
          <w:rFonts w:ascii="Times New Roman" w:hAnsi="Times New Roman" w:cs="Times New Roman"/>
          <w:sz w:val="24"/>
        </w:rPr>
        <w:t xml:space="preserve">a </w:t>
      </w:r>
      <w:r w:rsidR="00C84553" w:rsidRPr="001E159E">
        <w:rPr>
          <w:rFonts w:ascii="Times New Roman" w:hAnsi="Times New Roman" w:cs="Times New Roman"/>
          <w:sz w:val="24"/>
        </w:rPr>
        <w:t>hidden treasure’</w:t>
      </w:r>
      <w:r w:rsidRPr="001E159E">
        <w:rPr>
          <w:rFonts w:ascii="Times New Roman" w:hAnsi="Times New Roman" w:cs="Times New Roman"/>
          <w:sz w:val="24"/>
        </w:rPr>
        <w:t xml:space="preserve">, </w:t>
      </w:r>
      <w:r w:rsidRPr="001E159E">
        <w:rPr>
          <w:rFonts w:ascii="Times New Roman" w:hAnsi="Times New Roman" w:cs="Times New Roman"/>
          <w:i/>
          <w:sz w:val="24"/>
        </w:rPr>
        <w:t>Journal of Environmental Science, Toxicology and Food Technology</w:t>
      </w:r>
      <w:r w:rsidRPr="001E159E">
        <w:rPr>
          <w:rFonts w:ascii="Times New Roman" w:hAnsi="Times New Roman" w:cs="Times New Roman"/>
          <w:sz w:val="24"/>
        </w:rPr>
        <w:t xml:space="preserve"> 10(3): 1</w:t>
      </w:r>
      <w:r w:rsidR="001279DE" w:rsidRPr="001E159E">
        <w:rPr>
          <w:rFonts w:ascii="Times New Roman" w:hAnsi="Times New Roman" w:cs="Times New Roman"/>
          <w:sz w:val="24"/>
        </w:rPr>
        <w:t>–</w:t>
      </w:r>
      <w:r w:rsidRPr="001E159E">
        <w:rPr>
          <w:rFonts w:ascii="Times New Roman" w:hAnsi="Times New Roman" w:cs="Times New Roman"/>
          <w:sz w:val="24"/>
        </w:rPr>
        <w:t>16.</w:t>
      </w:r>
    </w:p>
    <w:p w14:paraId="4F81FBBD" w14:textId="7777777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Evers, Kasper G. 2017: </w:t>
      </w:r>
      <w:r w:rsidRPr="001E159E">
        <w:rPr>
          <w:rFonts w:ascii="Times New Roman" w:hAnsi="Times New Roman" w:cs="Times New Roman"/>
          <w:i/>
          <w:sz w:val="24"/>
        </w:rPr>
        <w:t>Worlds Apart Trading Together: The Organisation of Long-Distance Trade between Rome and India in Antiquity</w:t>
      </w:r>
      <w:r w:rsidRPr="001E159E">
        <w:rPr>
          <w:rFonts w:ascii="Times New Roman" w:hAnsi="Times New Roman" w:cs="Times New Roman"/>
          <w:sz w:val="24"/>
        </w:rPr>
        <w:t xml:space="preserve">. Oxford: </w:t>
      </w:r>
      <w:proofErr w:type="spellStart"/>
      <w:r w:rsidRPr="001E159E">
        <w:rPr>
          <w:rFonts w:ascii="Times New Roman" w:hAnsi="Times New Roman" w:cs="Times New Roman"/>
          <w:sz w:val="24"/>
        </w:rPr>
        <w:t>Archaeopress</w:t>
      </w:r>
      <w:proofErr w:type="spellEnd"/>
      <w:r w:rsidRPr="001E159E">
        <w:rPr>
          <w:rFonts w:ascii="Times New Roman" w:hAnsi="Times New Roman" w:cs="Times New Roman"/>
          <w:sz w:val="24"/>
        </w:rPr>
        <w:t>.</w:t>
      </w:r>
    </w:p>
    <w:p w14:paraId="48A36BFC" w14:textId="56FDBC82"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Falser, Michael and Monica </w:t>
      </w:r>
      <w:proofErr w:type="spellStart"/>
      <w:r w:rsidRPr="001E159E">
        <w:rPr>
          <w:rFonts w:ascii="Times New Roman" w:hAnsi="Times New Roman" w:cs="Times New Roman"/>
          <w:sz w:val="24"/>
        </w:rPr>
        <w:t>Juneja</w:t>
      </w:r>
      <w:proofErr w:type="spellEnd"/>
      <w:r w:rsidRPr="001E159E">
        <w:rPr>
          <w:rFonts w:ascii="Times New Roman" w:hAnsi="Times New Roman" w:cs="Times New Roman"/>
          <w:sz w:val="24"/>
        </w:rPr>
        <w:t xml:space="preserve"> (eds.), 2013: </w:t>
      </w:r>
      <w:proofErr w:type="spellStart"/>
      <w:r w:rsidRPr="001E159E">
        <w:rPr>
          <w:rFonts w:ascii="Times New Roman" w:hAnsi="Times New Roman" w:cs="Times New Roman"/>
          <w:i/>
          <w:iCs/>
          <w:sz w:val="24"/>
        </w:rPr>
        <w:t>Kulturerbe</w:t>
      </w:r>
      <w:proofErr w:type="spellEnd"/>
      <w:r w:rsidRPr="001E159E">
        <w:rPr>
          <w:rFonts w:ascii="Times New Roman" w:hAnsi="Times New Roman" w:cs="Times New Roman"/>
          <w:i/>
          <w:iCs/>
          <w:sz w:val="24"/>
        </w:rPr>
        <w:t xml:space="preserve"> – </w:t>
      </w:r>
      <w:proofErr w:type="spellStart"/>
      <w:r w:rsidRPr="001E159E">
        <w:rPr>
          <w:rFonts w:ascii="Times New Roman" w:hAnsi="Times New Roman" w:cs="Times New Roman"/>
          <w:i/>
          <w:iCs/>
          <w:sz w:val="24"/>
        </w:rPr>
        <w:t>Denkmalpflege</w:t>
      </w:r>
      <w:proofErr w:type="spellEnd"/>
      <w:r w:rsidRPr="001E159E">
        <w:rPr>
          <w:rFonts w:ascii="Times New Roman" w:hAnsi="Times New Roman" w:cs="Times New Roman"/>
          <w:i/>
          <w:iCs/>
          <w:sz w:val="24"/>
        </w:rPr>
        <w:t xml:space="preserve">: </w:t>
      </w:r>
      <w:proofErr w:type="spellStart"/>
      <w:r w:rsidRPr="001E159E">
        <w:rPr>
          <w:rFonts w:ascii="Times New Roman" w:hAnsi="Times New Roman" w:cs="Times New Roman"/>
          <w:i/>
          <w:iCs/>
          <w:sz w:val="24"/>
        </w:rPr>
        <w:t>transkulturell</w:t>
      </w:r>
      <w:proofErr w:type="spellEnd"/>
      <w:r w:rsidRPr="001E159E">
        <w:rPr>
          <w:rFonts w:ascii="Times New Roman" w:hAnsi="Times New Roman" w:cs="Times New Roman"/>
          <w:i/>
          <w:iCs/>
          <w:sz w:val="24"/>
        </w:rPr>
        <w:t xml:space="preserve">. </w:t>
      </w:r>
      <w:proofErr w:type="spellStart"/>
      <w:r w:rsidRPr="001E159E">
        <w:rPr>
          <w:rFonts w:ascii="Times New Roman" w:hAnsi="Times New Roman" w:cs="Times New Roman"/>
          <w:i/>
          <w:iCs/>
          <w:sz w:val="24"/>
        </w:rPr>
        <w:t>Grenzgänge</w:t>
      </w:r>
      <w:proofErr w:type="spellEnd"/>
      <w:r w:rsidRPr="001E159E">
        <w:rPr>
          <w:rFonts w:ascii="Times New Roman" w:hAnsi="Times New Roman" w:cs="Times New Roman"/>
          <w:i/>
          <w:iCs/>
          <w:sz w:val="24"/>
        </w:rPr>
        <w:t xml:space="preserve"> </w:t>
      </w:r>
      <w:proofErr w:type="spellStart"/>
      <w:r w:rsidRPr="001E159E">
        <w:rPr>
          <w:rFonts w:ascii="Times New Roman" w:hAnsi="Times New Roman" w:cs="Times New Roman"/>
          <w:i/>
          <w:iCs/>
          <w:sz w:val="24"/>
        </w:rPr>
        <w:t>zwischen</w:t>
      </w:r>
      <w:proofErr w:type="spellEnd"/>
      <w:r w:rsidRPr="001E159E">
        <w:rPr>
          <w:rFonts w:ascii="Times New Roman" w:hAnsi="Times New Roman" w:cs="Times New Roman"/>
          <w:i/>
          <w:iCs/>
          <w:sz w:val="24"/>
        </w:rPr>
        <w:t xml:space="preserve"> </w:t>
      </w:r>
      <w:proofErr w:type="spellStart"/>
      <w:r w:rsidRPr="001E159E">
        <w:rPr>
          <w:rFonts w:ascii="Times New Roman" w:hAnsi="Times New Roman" w:cs="Times New Roman"/>
          <w:i/>
          <w:iCs/>
          <w:sz w:val="24"/>
        </w:rPr>
        <w:t>Theorie</w:t>
      </w:r>
      <w:proofErr w:type="spellEnd"/>
      <w:r w:rsidRPr="001E159E">
        <w:rPr>
          <w:rFonts w:ascii="Times New Roman" w:hAnsi="Times New Roman" w:cs="Times New Roman"/>
          <w:i/>
          <w:iCs/>
          <w:sz w:val="24"/>
        </w:rPr>
        <w:t xml:space="preserve"> und Praxis</w:t>
      </w:r>
      <w:r w:rsidRPr="001E159E">
        <w:rPr>
          <w:rFonts w:ascii="Times New Roman" w:hAnsi="Times New Roman" w:cs="Times New Roman"/>
          <w:sz w:val="24"/>
        </w:rPr>
        <w:t>. Bielefeld: Transcript.</w:t>
      </w:r>
    </w:p>
    <w:p w14:paraId="407272B8" w14:textId="0846F7B4"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Ferraro, Gary. 2004: </w:t>
      </w:r>
      <w:r w:rsidRPr="001E159E">
        <w:rPr>
          <w:rFonts w:ascii="Times New Roman" w:hAnsi="Times New Roman" w:cs="Times New Roman"/>
          <w:i/>
          <w:sz w:val="24"/>
        </w:rPr>
        <w:t>Cultural Anthropology: An Applied Perspective</w:t>
      </w:r>
      <w:r w:rsidRPr="001E159E">
        <w:rPr>
          <w:rFonts w:ascii="Times New Roman" w:hAnsi="Times New Roman" w:cs="Times New Roman"/>
          <w:sz w:val="24"/>
        </w:rPr>
        <w:t xml:space="preserve">, </w:t>
      </w:r>
      <w:r w:rsidR="00A8122C">
        <w:rPr>
          <w:rFonts w:ascii="Times New Roman" w:hAnsi="Times New Roman" w:cs="Times New Roman"/>
          <w:sz w:val="24"/>
        </w:rPr>
        <w:t>5th</w:t>
      </w:r>
      <w:r w:rsidRPr="001E159E">
        <w:rPr>
          <w:rFonts w:ascii="Times New Roman" w:hAnsi="Times New Roman" w:cs="Times New Roman"/>
          <w:sz w:val="24"/>
        </w:rPr>
        <w:t xml:space="preserve"> edition. Toronto: Thompson Wadsworth.</w:t>
      </w:r>
    </w:p>
    <w:p w14:paraId="01A7E453" w14:textId="5810C2DD"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lastRenderedPageBreak/>
        <w:t xml:space="preserve">Frankenstein, </w:t>
      </w:r>
      <w:proofErr w:type="gramStart"/>
      <w:r w:rsidRPr="001E159E">
        <w:rPr>
          <w:rFonts w:ascii="Times New Roman" w:hAnsi="Times New Roman" w:cs="Times New Roman"/>
          <w:sz w:val="24"/>
        </w:rPr>
        <w:t>Susan</w:t>
      </w:r>
      <w:proofErr w:type="gramEnd"/>
      <w:r w:rsidRPr="001E159E">
        <w:rPr>
          <w:rFonts w:ascii="Times New Roman" w:hAnsi="Times New Roman" w:cs="Times New Roman"/>
          <w:sz w:val="24"/>
        </w:rPr>
        <w:t xml:space="preserve"> and Michael J. Rowlands. 1978: ‘The internal structure and regional context of early Iron Age society in southwest Germany’, </w:t>
      </w:r>
      <w:r w:rsidRPr="001E159E">
        <w:rPr>
          <w:rFonts w:ascii="Times New Roman" w:hAnsi="Times New Roman" w:cs="Times New Roman"/>
          <w:i/>
          <w:iCs/>
          <w:sz w:val="24"/>
        </w:rPr>
        <w:t>Bulletin of the Institute of Archaeology of London</w:t>
      </w:r>
      <w:r w:rsidRPr="001E159E">
        <w:rPr>
          <w:rFonts w:ascii="Times New Roman" w:hAnsi="Times New Roman" w:cs="Times New Roman"/>
          <w:sz w:val="24"/>
        </w:rPr>
        <w:t xml:space="preserve"> 15: 73</w:t>
      </w:r>
      <w:r w:rsidR="001279DE" w:rsidRPr="001E159E">
        <w:rPr>
          <w:rFonts w:ascii="Times New Roman" w:hAnsi="Times New Roman" w:cs="Times New Roman"/>
          <w:sz w:val="24"/>
        </w:rPr>
        <w:t>–</w:t>
      </w:r>
      <w:r w:rsidRPr="001E159E">
        <w:rPr>
          <w:rFonts w:ascii="Times New Roman" w:hAnsi="Times New Roman" w:cs="Times New Roman"/>
          <w:sz w:val="24"/>
        </w:rPr>
        <w:t>112.</w:t>
      </w:r>
    </w:p>
    <w:p w14:paraId="20EEF1B6" w14:textId="0F4A8F0F"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Gilissen</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Tijn</w:t>
      </w:r>
      <w:proofErr w:type="spellEnd"/>
      <w:r w:rsidRPr="001E159E">
        <w:rPr>
          <w:rFonts w:ascii="Times New Roman" w:hAnsi="Times New Roman" w:cs="Times New Roman"/>
          <w:sz w:val="24"/>
        </w:rPr>
        <w:t xml:space="preserve">. 2003: ‘Revision and application of Rowlands and Frankenstein’s prestige-goods economy model and a consideration of other options’, </w:t>
      </w:r>
      <w:proofErr w:type="spellStart"/>
      <w:r w:rsidRPr="001E159E">
        <w:rPr>
          <w:rFonts w:ascii="Times New Roman" w:hAnsi="Times New Roman" w:cs="Times New Roman"/>
          <w:i/>
          <w:iCs/>
          <w:sz w:val="24"/>
        </w:rPr>
        <w:t>Profiel</w:t>
      </w:r>
      <w:proofErr w:type="spellEnd"/>
      <w:r w:rsidRPr="001E159E">
        <w:rPr>
          <w:rFonts w:ascii="Times New Roman" w:hAnsi="Times New Roman" w:cs="Times New Roman"/>
          <w:sz w:val="24"/>
        </w:rPr>
        <w:t xml:space="preserve"> 10 (2/3): 18</w:t>
      </w:r>
      <w:r w:rsidR="001279DE" w:rsidRPr="001E159E">
        <w:rPr>
          <w:rFonts w:ascii="Times New Roman" w:hAnsi="Times New Roman" w:cs="Times New Roman"/>
          <w:sz w:val="24"/>
        </w:rPr>
        <w:t>–</w:t>
      </w:r>
      <w:r w:rsidRPr="001E159E">
        <w:rPr>
          <w:rFonts w:ascii="Times New Roman" w:hAnsi="Times New Roman" w:cs="Times New Roman"/>
          <w:sz w:val="24"/>
        </w:rPr>
        <w:t>45.</w:t>
      </w:r>
    </w:p>
    <w:p w14:paraId="09BB9762" w14:textId="77777777"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Hierbert</w:t>
      </w:r>
      <w:proofErr w:type="spellEnd"/>
      <w:r w:rsidRPr="001E159E">
        <w:rPr>
          <w:rFonts w:ascii="Times New Roman" w:hAnsi="Times New Roman" w:cs="Times New Roman"/>
          <w:sz w:val="24"/>
        </w:rPr>
        <w:t>, Fredrik and Pierre Cambon (eds.), 2011:</w:t>
      </w:r>
      <w:r w:rsidRPr="001E159E">
        <w:rPr>
          <w:rFonts w:ascii="Times New Roman" w:hAnsi="Times New Roman" w:cs="Times New Roman"/>
          <w:i/>
          <w:sz w:val="24"/>
        </w:rPr>
        <w:t xml:space="preserve"> Afghanistan: Crossroads of the Ancient World</w:t>
      </w:r>
      <w:r w:rsidRPr="001E159E">
        <w:rPr>
          <w:rFonts w:ascii="Times New Roman" w:hAnsi="Times New Roman" w:cs="Times New Roman"/>
          <w:sz w:val="24"/>
        </w:rPr>
        <w:t>. London: British Museum.</w:t>
      </w:r>
    </w:p>
    <w:p w14:paraId="7CAB356B" w14:textId="3EF75880"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Hodos</w:t>
      </w:r>
      <w:proofErr w:type="spellEnd"/>
      <w:r w:rsidRPr="001E159E">
        <w:rPr>
          <w:rFonts w:ascii="Times New Roman" w:hAnsi="Times New Roman" w:cs="Times New Roman"/>
          <w:sz w:val="24"/>
        </w:rPr>
        <w:t>, Tamar. 2014: ‘Stage settings for a connected scene</w:t>
      </w:r>
      <w:r w:rsidR="00C84553" w:rsidRPr="001E159E">
        <w:rPr>
          <w:rFonts w:ascii="Times New Roman" w:hAnsi="Times New Roman" w:cs="Times New Roman"/>
          <w:sz w:val="24"/>
        </w:rPr>
        <w:t xml:space="preserve">: globalization </w:t>
      </w:r>
      <w:r w:rsidRPr="001E159E">
        <w:rPr>
          <w:rFonts w:ascii="Times New Roman" w:hAnsi="Times New Roman" w:cs="Times New Roman"/>
          <w:sz w:val="24"/>
        </w:rPr>
        <w:t xml:space="preserve">and material-culture studies in the early first-millennium B.C.E. Mediterranean’, </w:t>
      </w:r>
      <w:r w:rsidRPr="001E159E">
        <w:rPr>
          <w:rFonts w:ascii="Times New Roman" w:hAnsi="Times New Roman" w:cs="Times New Roman"/>
          <w:i/>
          <w:sz w:val="24"/>
        </w:rPr>
        <w:t>Archaeological Dialogues</w:t>
      </w:r>
      <w:r w:rsidRPr="001E159E">
        <w:rPr>
          <w:rFonts w:ascii="Times New Roman" w:hAnsi="Times New Roman" w:cs="Times New Roman"/>
          <w:sz w:val="24"/>
        </w:rPr>
        <w:t xml:space="preserve"> 21(1): 24</w:t>
      </w:r>
      <w:r w:rsidR="001279DE" w:rsidRPr="001E159E">
        <w:rPr>
          <w:rFonts w:ascii="Times New Roman" w:hAnsi="Times New Roman" w:cs="Times New Roman"/>
          <w:sz w:val="24"/>
        </w:rPr>
        <w:t>–</w:t>
      </w:r>
      <w:r w:rsidRPr="001E159E">
        <w:rPr>
          <w:rFonts w:ascii="Times New Roman" w:hAnsi="Times New Roman" w:cs="Times New Roman"/>
          <w:sz w:val="24"/>
        </w:rPr>
        <w:t>30.</w:t>
      </w:r>
    </w:p>
    <w:p w14:paraId="4F2D55E0" w14:textId="2AE832F1" w:rsidR="000D60E4" w:rsidRPr="001E159E" w:rsidRDefault="00923879"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Hodos</w:t>
      </w:r>
      <w:proofErr w:type="spellEnd"/>
      <w:r w:rsidRPr="001E159E">
        <w:rPr>
          <w:rFonts w:ascii="Times New Roman" w:hAnsi="Times New Roman" w:cs="Times New Roman"/>
          <w:sz w:val="24"/>
        </w:rPr>
        <w:t xml:space="preserve">, Tamar. </w:t>
      </w:r>
      <w:r w:rsidR="000D60E4" w:rsidRPr="001E159E">
        <w:rPr>
          <w:rFonts w:ascii="Times New Roman" w:hAnsi="Times New Roman" w:cs="Times New Roman"/>
          <w:sz w:val="24"/>
        </w:rPr>
        <w:t xml:space="preserve">(ed.), 2017: </w:t>
      </w:r>
      <w:r w:rsidR="000D60E4" w:rsidRPr="001E159E">
        <w:rPr>
          <w:rFonts w:ascii="Times New Roman" w:hAnsi="Times New Roman" w:cs="Times New Roman"/>
          <w:i/>
          <w:sz w:val="24"/>
        </w:rPr>
        <w:t>The Routledge Handbook of Archaeology and Globalization</w:t>
      </w:r>
      <w:r w:rsidR="000D60E4" w:rsidRPr="001E159E">
        <w:rPr>
          <w:rFonts w:ascii="Times New Roman" w:hAnsi="Times New Roman" w:cs="Times New Roman"/>
          <w:sz w:val="24"/>
        </w:rPr>
        <w:t>. London and New York: Routledge.</w:t>
      </w:r>
    </w:p>
    <w:p w14:paraId="6E66CF4F" w14:textId="259973EF" w:rsidR="009E2927" w:rsidRDefault="009E2927" w:rsidP="008B0014">
      <w:pPr>
        <w:spacing w:after="0"/>
        <w:ind w:left="720" w:hanging="720"/>
        <w:rPr>
          <w:rFonts w:ascii="Times New Roman" w:hAnsi="Times New Roman" w:cs="Times New Roman"/>
          <w:sz w:val="24"/>
        </w:rPr>
      </w:pPr>
      <w:r w:rsidRPr="009E2927">
        <w:rPr>
          <w:rFonts w:ascii="Times New Roman" w:hAnsi="Times New Roman" w:cs="Times New Roman"/>
          <w:sz w:val="24"/>
        </w:rPr>
        <w:t>Hutcheon,</w:t>
      </w:r>
      <w:r>
        <w:rPr>
          <w:rFonts w:ascii="Times New Roman" w:hAnsi="Times New Roman" w:cs="Times New Roman"/>
          <w:sz w:val="24"/>
        </w:rPr>
        <w:t xml:space="preserve"> Linda. 2006:</w:t>
      </w:r>
      <w:r w:rsidRPr="009E2927">
        <w:rPr>
          <w:rFonts w:ascii="Times New Roman" w:hAnsi="Times New Roman" w:cs="Times New Roman"/>
          <w:sz w:val="24"/>
        </w:rPr>
        <w:t xml:space="preserve"> </w:t>
      </w:r>
      <w:r w:rsidRPr="00EE04F7">
        <w:rPr>
          <w:rFonts w:ascii="Times New Roman" w:hAnsi="Times New Roman" w:cs="Times New Roman"/>
          <w:i/>
          <w:sz w:val="24"/>
        </w:rPr>
        <w:t xml:space="preserve">A Theory of </w:t>
      </w:r>
      <w:proofErr w:type="gramStart"/>
      <w:r w:rsidRPr="00EE04F7">
        <w:rPr>
          <w:rFonts w:ascii="Times New Roman" w:hAnsi="Times New Roman" w:cs="Times New Roman"/>
          <w:i/>
          <w:sz w:val="24"/>
        </w:rPr>
        <w:t>Adaptation?</w:t>
      </w:r>
      <w:r>
        <w:rPr>
          <w:rFonts w:ascii="Times New Roman" w:hAnsi="Times New Roman" w:cs="Times New Roman"/>
          <w:sz w:val="24"/>
        </w:rPr>
        <w:t>,</w:t>
      </w:r>
      <w:proofErr w:type="gramEnd"/>
      <w:r>
        <w:rPr>
          <w:rFonts w:ascii="Times New Roman" w:hAnsi="Times New Roman" w:cs="Times New Roman"/>
          <w:sz w:val="24"/>
        </w:rPr>
        <w:t xml:space="preserve"> </w:t>
      </w:r>
      <w:r w:rsidR="00A8122C">
        <w:rPr>
          <w:rFonts w:ascii="Times New Roman" w:hAnsi="Times New Roman" w:cs="Times New Roman"/>
          <w:sz w:val="24"/>
        </w:rPr>
        <w:t>2nd</w:t>
      </w:r>
      <w:r>
        <w:rPr>
          <w:rFonts w:ascii="Times New Roman" w:hAnsi="Times New Roman" w:cs="Times New Roman"/>
          <w:sz w:val="24"/>
        </w:rPr>
        <w:t xml:space="preserve"> Edition. </w:t>
      </w:r>
      <w:r w:rsidRPr="001E159E">
        <w:rPr>
          <w:rFonts w:ascii="Times New Roman" w:hAnsi="Times New Roman" w:cs="Times New Roman"/>
          <w:sz w:val="24"/>
        </w:rPr>
        <w:t>London and New York: Routledge.</w:t>
      </w:r>
    </w:p>
    <w:p w14:paraId="19444852" w14:textId="7777777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Jennings, Justin. 2011: </w:t>
      </w:r>
      <w:r w:rsidRPr="001E159E">
        <w:rPr>
          <w:rFonts w:ascii="Times New Roman" w:hAnsi="Times New Roman" w:cs="Times New Roman"/>
          <w:i/>
          <w:sz w:val="24"/>
        </w:rPr>
        <w:t>Globalizations and the Ancient World</w:t>
      </w:r>
      <w:r w:rsidRPr="001E159E">
        <w:rPr>
          <w:rFonts w:ascii="Times New Roman" w:hAnsi="Times New Roman" w:cs="Times New Roman"/>
          <w:sz w:val="24"/>
        </w:rPr>
        <w:t>. Cambridge: Cambridge University Press.</w:t>
      </w:r>
    </w:p>
    <w:p w14:paraId="6B973260" w14:textId="7AEAECE3"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Knapp, A. Bernard. 2014: ‘Mediterranean Archaeology and Ethnicity’, </w:t>
      </w:r>
      <w:r w:rsidR="00C84553" w:rsidRPr="001E159E">
        <w:rPr>
          <w:rFonts w:ascii="Times New Roman" w:hAnsi="Times New Roman" w:cs="Times New Roman"/>
          <w:sz w:val="24"/>
        </w:rPr>
        <w:t xml:space="preserve">in </w:t>
      </w:r>
      <w:proofErr w:type="spellStart"/>
      <w:r w:rsidR="00C84553" w:rsidRPr="001E159E">
        <w:rPr>
          <w:rFonts w:ascii="Times New Roman" w:hAnsi="Times New Roman" w:cs="Times New Roman"/>
          <w:sz w:val="24"/>
        </w:rPr>
        <w:t>McInerney</w:t>
      </w:r>
      <w:proofErr w:type="spellEnd"/>
      <w:r w:rsidR="00C84553" w:rsidRPr="001E159E">
        <w:rPr>
          <w:rFonts w:ascii="Times New Roman" w:hAnsi="Times New Roman" w:cs="Times New Roman"/>
          <w:sz w:val="24"/>
        </w:rPr>
        <w:t xml:space="preserve"> </w:t>
      </w:r>
      <w:r w:rsidR="004C68B7">
        <w:rPr>
          <w:rFonts w:ascii="Times New Roman" w:hAnsi="Times New Roman" w:cs="Times New Roman"/>
          <w:sz w:val="24"/>
        </w:rPr>
        <w:t>2014a</w:t>
      </w:r>
      <w:r w:rsidR="001F6549">
        <w:rPr>
          <w:rFonts w:ascii="Times New Roman" w:hAnsi="Times New Roman" w:cs="Times New Roman"/>
          <w:sz w:val="24"/>
        </w:rPr>
        <w:t>:</w:t>
      </w:r>
      <w:r w:rsidR="00C84553" w:rsidRPr="001E159E">
        <w:rPr>
          <w:rFonts w:ascii="Times New Roman" w:hAnsi="Times New Roman" w:cs="Times New Roman"/>
          <w:sz w:val="24"/>
        </w:rPr>
        <w:t xml:space="preserve"> 34–49.</w:t>
      </w:r>
    </w:p>
    <w:p w14:paraId="22747CBF" w14:textId="3B386E08"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Kotarba-Morley, Anna M. 2019: ‘Ancient Ports of Trade on the Red Sea Coasts</w:t>
      </w:r>
      <w:r w:rsidR="00923879" w:rsidRPr="001E159E">
        <w:rPr>
          <w:rFonts w:ascii="Times New Roman" w:hAnsi="Times New Roman" w:cs="Times New Roman"/>
          <w:sz w:val="24"/>
        </w:rPr>
        <w:t xml:space="preserve"> – </w:t>
      </w:r>
      <w:r w:rsidRPr="001E159E">
        <w:rPr>
          <w:rFonts w:ascii="Times New Roman" w:hAnsi="Times New Roman" w:cs="Times New Roman"/>
          <w:sz w:val="24"/>
        </w:rPr>
        <w:t xml:space="preserve">The </w:t>
      </w:r>
      <w:r w:rsidR="00C84553" w:rsidRPr="001E159E">
        <w:rPr>
          <w:rFonts w:ascii="Times New Roman" w:hAnsi="Times New Roman" w:cs="Times New Roman"/>
          <w:sz w:val="24"/>
        </w:rPr>
        <w:t>“</w:t>
      </w:r>
      <w:r w:rsidRPr="001E159E">
        <w:rPr>
          <w:rFonts w:ascii="Times New Roman" w:hAnsi="Times New Roman" w:cs="Times New Roman"/>
          <w:sz w:val="24"/>
        </w:rPr>
        <w:t xml:space="preserve">Parameters of </w:t>
      </w:r>
      <w:r w:rsidR="00C84553" w:rsidRPr="001E159E">
        <w:rPr>
          <w:rFonts w:ascii="Times New Roman" w:hAnsi="Times New Roman" w:cs="Times New Roman"/>
          <w:sz w:val="24"/>
        </w:rPr>
        <w:t xml:space="preserve">Attractiveness” </w:t>
      </w:r>
      <w:r w:rsidRPr="001E159E">
        <w:rPr>
          <w:rFonts w:ascii="Times New Roman" w:hAnsi="Times New Roman" w:cs="Times New Roman"/>
          <w:sz w:val="24"/>
        </w:rPr>
        <w:t xml:space="preserve">of Site Locations and Human Adaptations to Fluctuating Land- and </w:t>
      </w:r>
      <w:proofErr w:type="gramStart"/>
      <w:r w:rsidRPr="001E159E">
        <w:rPr>
          <w:rFonts w:ascii="Times New Roman" w:hAnsi="Times New Roman" w:cs="Times New Roman"/>
          <w:sz w:val="24"/>
        </w:rPr>
        <w:t>Sea-</w:t>
      </w:r>
      <w:proofErr w:type="spellStart"/>
      <w:r w:rsidRPr="001E159E">
        <w:rPr>
          <w:rFonts w:ascii="Times New Roman" w:hAnsi="Times New Roman" w:cs="Times New Roman"/>
          <w:sz w:val="24"/>
        </w:rPr>
        <w:t>Scapes</w:t>
      </w:r>
      <w:proofErr w:type="spellEnd"/>
      <w:proofErr w:type="gramEnd"/>
      <w:r w:rsidRPr="001E159E">
        <w:rPr>
          <w:rFonts w:ascii="Times New Roman" w:hAnsi="Times New Roman" w:cs="Times New Roman"/>
          <w:sz w:val="24"/>
        </w:rPr>
        <w:t xml:space="preserve">. Case Study Berenike </w:t>
      </w:r>
      <w:proofErr w:type="spellStart"/>
      <w:r w:rsidRPr="001E159E">
        <w:rPr>
          <w:rFonts w:ascii="Times New Roman" w:hAnsi="Times New Roman" w:cs="Times New Roman"/>
          <w:sz w:val="24"/>
        </w:rPr>
        <w:t>Troglodytica</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Southeastern</w:t>
      </w:r>
      <w:proofErr w:type="spellEnd"/>
      <w:r w:rsidRPr="001E159E">
        <w:rPr>
          <w:rFonts w:ascii="Times New Roman" w:hAnsi="Times New Roman" w:cs="Times New Roman"/>
          <w:sz w:val="24"/>
        </w:rPr>
        <w:t xml:space="preserve"> Egypt’, in Najeeb </w:t>
      </w:r>
      <w:r w:rsidRPr="008E6CC3">
        <w:rPr>
          <w:rFonts w:ascii="Times New Roman" w:hAnsi="Times New Roman" w:cs="Times New Roman"/>
          <w:sz w:val="24"/>
        </w:rPr>
        <w:t>M.A. Rasul and Ian Stewart</w:t>
      </w:r>
      <w:r w:rsidRPr="00DF4D1F">
        <w:rPr>
          <w:rFonts w:ascii="Times New Roman" w:hAnsi="Times New Roman" w:cs="Times New Roman"/>
          <w:sz w:val="24"/>
        </w:rPr>
        <w:t xml:space="preserve"> (eds.), </w:t>
      </w:r>
      <w:r w:rsidRPr="00DF4D1F">
        <w:rPr>
          <w:rFonts w:ascii="Times New Roman" w:hAnsi="Times New Roman" w:cs="Times New Roman"/>
          <w:i/>
          <w:sz w:val="24"/>
        </w:rPr>
        <w:t>Geological Setting, Palaeoenvironment and Archaeology of the Red Sea</w:t>
      </w:r>
      <w:r w:rsidRPr="003B73A0">
        <w:rPr>
          <w:rFonts w:ascii="Times New Roman" w:hAnsi="Times New Roman" w:cs="Times New Roman"/>
          <w:sz w:val="24"/>
        </w:rPr>
        <w:t>, 741</w:t>
      </w:r>
      <w:r w:rsidR="001279DE" w:rsidRPr="003B73A0">
        <w:rPr>
          <w:rFonts w:ascii="Times New Roman" w:hAnsi="Times New Roman" w:cs="Times New Roman"/>
          <w:sz w:val="24"/>
        </w:rPr>
        <w:t>–7</w:t>
      </w:r>
      <w:r w:rsidRPr="00A535BC">
        <w:rPr>
          <w:rFonts w:ascii="Times New Roman" w:hAnsi="Times New Roman" w:cs="Times New Roman"/>
          <w:sz w:val="24"/>
        </w:rPr>
        <w:t>74. Springer: Cham</w:t>
      </w:r>
      <w:r w:rsidRPr="007D27E0">
        <w:rPr>
          <w:rFonts w:ascii="Times New Roman" w:hAnsi="Times New Roman" w:cs="Times New Roman"/>
          <w:sz w:val="24"/>
        </w:rPr>
        <w:t>.</w:t>
      </w:r>
    </w:p>
    <w:p w14:paraId="69E26634" w14:textId="382421A3"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Kulke</w:t>
      </w:r>
      <w:proofErr w:type="spellEnd"/>
      <w:r w:rsidRPr="001E159E">
        <w:rPr>
          <w:rFonts w:ascii="Times New Roman" w:hAnsi="Times New Roman" w:cs="Times New Roman"/>
          <w:sz w:val="24"/>
        </w:rPr>
        <w:t>, Hermann</w:t>
      </w:r>
      <w:r w:rsidR="007645E9" w:rsidRPr="001E159E">
        <w:rPr>
          <w:rFonts w:ascii="Times New Roman" w:hAnsi="Times New Roman" w:cs="Times New Roman"/>
          <w:sz w:val="24"/>
        </w:rPr>
        <w:t xml:space="preserve"> a</w:t>
      </w:r>
      <w:r w:rsidRPr="001E159E">
        <w:rPr>
          <w:rFonts w:ascii="Times New Roman" w:hAnsi="Times New Roman" w:cs="Times New Roman"/>
          <w:sz w:val="24"/>
        </w:rPr>
        <w:t xml:space="preserve">nd Dietmar </w:t>
      </w:r>
      <w:proofErr w:type="spellStart"/>
      <w:r w:rsidRPr="001E159E">
        <w:rPr>
          <w:rFonts w:ascii="Times New Roman" w:hAnsi="Times New Roman" w:cs="Times New Roman"/>
          <w:sz w:val="24"/>
        </w:rPr>
        <w:t>Rothermund</w:t>
      </w:r>
      <w:proofErr w:type="spellEnd"/>
      <w:r w:rsidRPr="001E159E">
        <w:rPr>
          <w:rFonts w:ascii="Times New Roman" w:hAnsi="Times New Roman" w:cs="Times New Roman"/>
          <w:sz w:val="24"/>
        </w:rPr>
        <w:t xml:space="preserve">. 1986: </w:t>
      </w:r>
      <w:r w:rsidRPr="001E159E">
        <w:rPr>
          <w:rFonts w:ascii="Times New Roman" w:hAnsi="Times New Roman" w:cs="Times New Roman"/>
          <w:i/>
          <w:iCs/>
          <w:sz w:val="24"/>
        </w:rPr>
        <w:t>A History of India</w:t>
      </w:r>
      <w:r w:rsidRPr="001E159E">
        <w:rPr>
          <w:rFonts w:ascii="Times New Roman" w:hAnsi="Times New Roman" w:cs="Times New Roman"/>
          <w:sz w:val="24"/>
        </w:rPr>
        <w:t>. London and New York: Routledge.</w:t>
      </w:r>
    </w:p>
    <w:p w14:paraId="2D77C949" w14:textId="57665AD8"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Lewis, Jeff. 2002: ‘From Culturalism to Transculturalism’, </w:t>
      </w:r>
      <w:r w:rsidRPr="001E159E">
        <w:rPr>
          <w:rFonts w:ascii="Times New Roman" w:hAnsi="Times New Roman" w:cs="Times New Roman"/>
          <w:i/>
          <w:sz w:val="24"/>
        </w:rPr>
        <w:t xml:space="preserve">Iowa Journal of Cultural Studies </w:t>
      </w:r>
      <w:r w:rsidRPr="001E159E">
        <w:rPr>
          <w:rFonts w:ascii="Times New Roman" w:hAnsi="Times New Roman" w:cs="Times New Roman"/>
          <w:sz w:val="24"/>
        </w:rPr>
        <w:t>1(1): 14</w:t>
      </w:r>
      <w:r w:rsidR="001279DE" w:rsidRPr="001E159E">
        <w:rPr>
          <w:rFonts w:ascii="Times New Roman" w:hAnsi="Times New Roman" w:cs="Times New Roman"/>
          <w:sz w:val="24"/>
        </w:rPr>
        <w:t>–</w:t>
      </w:r>
      <w:r w:rsidRPr="001E159E">
        <w:rPr>
          <w:rFonts w:ascii="Times New Roman" w:hAnsi="Times New Roman" w:cs="Times New Roman"/>
          <w:sz w:val="24"/>
        </w:rPr>
        <w:t>32.</w:t>
      </w:r>
    </w:p>
    <w:p w14:paraId="6771BAAD" w14:textId="48A1162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Liddicoat, Antony J. 2015: ‘Interculturality’, in Karen Tracy, Cornelia </w:t>
      </w:r>
      <w:proofErr w:type="spellStart"/>
      <w:r w:rsidRPr="001E159E">
        <w:rPr>
          <w:rFonts w:ascii="Times New Roman" w:hAnsi="Times New Roman" w:cs="Times New Roman"/>
          <w:sz w:val="24"/>
        </w:rPr>
        <w:t>Ilie</w:t>
      </w:r>
      <w:proofErr w:type="spellEnd"/>
      <w:r w:rsidRPr="001E159E">
        <w:rPr>
          <w:rFonts w:ascii="Times New Roman" w:hAnsi="Times New Roman" w:cs="Times New Roman"/>
          <w:sz w:val="24"/>
        </w:rPr>
        <w:t xml:space="preserve"> and Tod</w:t>
      </w:r>
      <w:r w:rsidR="00C84553" w:rsidRPr="001E159E">
        <w:rPr>
          <w:rFonts w:ascii="Times New Roman" w:hAnsi="Times New Roman" w:cs="Times New Roman"/>
          <w:sz w:val="24"/>
        </w:rPr>
        <w:t>d</w:t>
      </w:r>
      <w:r w:rsidRPr="001E159E">
        <w:rPr>
          <w:rFonts w:ascii="Times New Roman" w:hAnsi="Times New Roman" w:cs="Times New Roman"/>
          <w:sz w:val="24"/>
        </w:rPr>
        <w:t xml:space="preserve"> Sandel (eds.), </w:t>
      </w:r>
      <w:r w:rsidRPr="001E159E">
        <w:rPr>
          <w:rFonts w:ascii="Times New Roman" w:hAnsi="Times New Roman" w:cs="Times New Roman"/>
          <w:i/>
          <w:sz w:val="24"/>
        </w:rPr>
        <w:t xml:space="preserve">The International </w:t>
      </w:r>
      <w:proofErr w:type="spellStart"/>
      <w:r w:rsidRPr="001E159E">
        <w:rPr>
          <w:rFonts w:ascii="Times New Roman" w:hAnsi="Times New Roman" w:cs="Times New Roman"/>
          <w:i/>
          <w:sz w:val="24"/>
        </w:rPr>
        <w:t>Encyclopedia</w:t>
      </w:r>
      <w:proofErr w:type="spellEnd"/>
      <w:r w:rsidRPr="001E159E">
        <w:rPr>
          <w:rFonts w:ascii="Times New Roman" w:hAnsi="Times New Roman" w:cs="Times New Roman"/>
          <w:i/>
          <w:sz w:val="24"/>
        </w:rPr>
        <w:t xml:space="preserve"> of Language and Social Interaction</w:t>
      </w:r>
      <w:r w:rsidRPr="001E159E">
        <w:rPr>
          <w:rFonts w:ascii="Times New Roman" w:hAnsi="Times New Roman" w:cs="Times New Roman"/>
          <w:sz w:val="24"/>
        </w:rPr>
        <w:t>. Chichester: Wiley-Blackwell.</w:t>
      </w:r>
    </w:p>
    <w:p w14:paraId="111371CA" w14:textId="1A606A77"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MacDowall</w:t>
      </w:r>
      <w:proofErr w:type="spellEnd"/>
      <w:r w:rsidRPr="001E159E">
        <w:rPr>
          <w:rFonts w:ascii="Times New Roman" w:hAnsi="Times New Roman" w:cs="Times New Roman"/>
          <w:sz w:val="24"/>
        </w:rPr>
        <w:t xml:space="preserve">, David W. 1991: ‘Indian Imports of Roman Silver Coinage’, in Amal K. Jha (ed.), </w:t>
      </w:r>
      <w:r w:rsidRPr="001E159E">
        <w:rPr>
          <w:rFonts w:ascii="Times New Roman" w:hAnsi="Times New Roman" w:cs="Times New Roman"/>
          <w:i/>
          <w:sz w:val="24"/>
        </w:rPr>
        <w:t>Coinage, Trade and Economy</w:t>
      </w:r>
      <w:r w:rsidRPr="001E159E">
        <w:rPr>
          <w:rFonts w:ascii="Times New Roman" w:hAnsi="Times New Roman" w:cs="Times New Roman"/>
          <w:sz w:val="24"/>
        </w:rPr>
        <w:t>, 145</w:t>
      </w:r>
      <w:r w:rsidR="001279DE" w:rsidRPr="001E159E">
        <w:rPr>
          <w:rFonts w:ascii="Times New Roman" w:hAnsi="Times New Roman" w:cs="Times New Roman"/>
          <w:sz w:val="24"/>
        </w:rPr>
        <w:t>–1</w:t>
      </w:r>
      <w:r w:rsidRPr="001E159E">
        <w:rPr>
          <w:rFonts w:ascii="Times New Roman" w:hAnsi="Times New Roman" w:cs="Times New Roman"/>
          <w:sz w:val="24"/>
        </w:rPr>
        <w:t>63. Nashik: Indian Institute of Research in Numismatic Studies.</w:t>
      </w:r>
    </w:p>
    <w:p w14:paraId="32011E49" w14:textId="47C0F0F4" w:rsidR="000D60E4" w:rsidRPr="001E159E" w:rsidRDefault="00923879"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lastRenderedPageBreak/>
        <w:t>MacDowall</w:t>
      </w:r>
      <w:proofErr w:type="spellEnd"/>
      <w:r w:rsidRPr="001E159E">
        <w:rPr>
          <w:rFonts w:ascii="Times New Roman" w:hAnsi="Times New Roman" w:cs="Times New Roman"/>
          <w:sz w:val="24"/>
        </w:rPr>
        <w:t xml:space="preserve">, David W. </w:t>
      </w:r>
      <w:r w:rsidR="000D60E4" w:rsidRPr="001E159E">
        <w:rPr>
          <w:rFonts w:ascii="Times New Roman" w:hAnsi="Times New Roman" w:cs="Times New Roman"/>
          <w:sz w:val="24"/>
        </w:rPr>
        <w:t xml:space="preserve">1996: ‘The Evidence of the Gazetteer of Roman Artefacts in India’, in Himanshu P. Ray and Jean-François Salles (eds.), </w:t>
      </w:r>
      <w:r w:rsidR="000D60E4" w:rsidRPr="001E159E">
        <w:rPr>
          <w:rFonts w:ascii="Times New Roman" w:hAnsi="Times New Roman" w:cs="Times New Roman"/>
          <w:i/>
          <w:iCs/>
          <w:sz w:val="24"/>
        </w:rPr>
        <w:t>Tradition and Archaeology: Early Maritime Contacts in the Indian Ocean</w:t>
      </w:r>
      <w:r w:rsidR="000D60E4" w:rsidRPr="001E159E">
        <w:rPr>
          <w:rFonts w:ascii="Times New Roman" w:hAnsi="Times New Roman" w:cs="Times New Roman"/>
          <w:iCs/>
          <w:sz w:val="24"/>
        </w:rPr>
        <w:t>, 79</w:t>
      </w:r>
      <w:r w:rsidR="001279DE" w:rsidRPr="001E159E">
        <w:rPr>
          <w:rFonts w:ascii="Times New Roman" w:hAnsi="Times New Roman" w:cs="Times New Roman"/>
          <w:iCs/>
          <w:sz w:val="24"/>
        </w:rPr>
        <w:t>–</w:t>
      </w:r>
      <w:r w:rsidR="000D60E4" w:rsidRPr="001E159E">
        <w:rPr>
          <w:rFonts w:ascii="Times New Roman" w:hAnsi="Times New Roman" w:cs="Times New Roman"/>
          <w:iCs/>
          <w:sz w:val="24"/>
        </w:rPr>
        <w:t>95.</w:t>
      </w:r>
      <w:r w:rsidR="000D60E4" w:rsidRPr="001E159E">
        <w:rPr>
          <w:rFonts w:ascii="Times New Roman" w:hAnsi="Times New Roman" w:cs="Times New Roman"/>
          <w:sz w:val="24"/>
        </w:rPr>
        <w:t xml:space="preserve"> New Delhi: Manohar.</w:t>
      </w:r>
    </w:p>
    <w:p w14:paraId="6FF3B06E" w14:textId="441DF18B" w:rsidR="000D60E4" w:rsidRDefault="00923879"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MacDowall</w:t>
      </w:r>
      <w:proofErr w:type="spellEnd"/>
      <w:r w:rsidRPr="001E159E">
        <w:rPr>
          <w:rFonts w:ascii="Times New Roman" w:hAnsi="Times New Roman" w:cs="Times New Roman"/>
          <w:sz w:val="24"/>
        </w:rPr>
        <w:t xml:space="preserve">, David W. </w:t>
      </w:r>
      <w:r w:rsidR="000D60E4" w:rsidRPr="001E159E">
        <w:rPr>
          <w:rFonts w:ascii="Times New Roman" w:hAnsi="Times New Roman" w:cs="Times New Roman"/>
          <w:sz w:val="24"/>
        </w:rPr>
        <w:t xml:space="preserve">2004: ‘The Indo-Roman Metal Trade’, in David W. </w:t>
      </w:r>
      <w:proofErr w:type="spellStart"/>
      <w:r w:rsidR="000D60E4" w:rsidRPr="001E159E">
        <w:rPr>
          <w:rFonts w:ascii="Times New Roman" w:hAnsi="Times New Roman" w:cs="Times New Roman"/>
          <w:sz w:val="24"/>
        </w:rPr>
        <w:t>MacDowall</w:t>
      </w:r>
      <w:proofErr w:type="spellEnd"/>
      <w:r w:rsidR="000D60E4" w:rsidRPr="001E159E">
        <w:rPr>
          <w:rFonts w:ascii="Times New Roman" w:hAnsi="Times New Roman" w:cs="Times New Roman"/>
          <w:sz w:val="24"/>
        </w:rPr>
        <w:t xml:space="preserve"> and </w:t>
      </w:r>
      <w:proofErr w:type="spellStart"/>
      <w:r w:rsidR="000D60E4" w:rsidRPr="001E159E">
        <w:rPr>
          <w:rFonts w:ascii="Times New Roman" w:hAnsi="Times New Roman" w:cs="Times New Roman"/>
          <w:sz w:val="24"/>
        </w:rPr>
        <w:t>Amiteshwar</w:t>
      </w:r>
      <w:proofErr w:type="spellEnd"/>
      <w:r w:rsidR="000D60E4" w:rsidRPr="001E159E">
        <w:rPr>
          <w:rFonts w:ascii="Times New Roman" w:hAnsi="Times New Roman" w:cs="Times New Roman"/>
          <w:sz w:val="24"/>
        </w:rPr>
        <w:t xml:space="preserve"> Jha (eds.), </w:t>
      </w:r>
      <w:r w:rsidR="000D60E4" w:rsidRPr="001E159E">
        <w:rPr>
          <w:rFonts w:ascii="Times New Roman" w:hAnsi="Times New Roman" w:cs="Times New Roman"/>
          <w:i/>
          <w:sz w:val="24"/>
        </w:rPr>
        <w:t>Foreign Coins Found in the Indian Sub-Continent</w:t>
      </w:r>
      <w:r w:rsidR="000D60E4" w:rsidRPr="001E159E">
        <w:rPr>
          <w:rFonts w:ascii="Times New Roman" w:hAnsi="Times New Roman" w:cs="Times New Roman"/>
          <w:sz w:val="24"/>
        </w:rPr>
        <w:t>, 39</w:t>
      </w:r>
      <w:r w:rsidR="001279DE" w:rsidRPr="001E159E">
        <w:rPr>
          <w:rFonts w:ascii="Times New Roman" w:hAnsi="Times New Roman" w:cs="Times New Roman"/>
          <w:sz w:val="24"/>
        </w:rPr>
        <w:t>–</w:t>
      </w:r>
      <w:r w:rsidR="000D60E4" w:rsidRPr="001E159E">
        <w:rPr>
          <w:rFonts w:ascii="Times New Roman" w:hAnsi="Times New Roman" w:cs="Times New Roman"/>
          <w:sz w:val="24"/>
        </w:rPr>
        <w:t>44. Nashik: Indian Institute of Research in Numismatic Studies.</w:t>
      </w:r>
    </w:p>
    <w:p w14:paraId="5E08E7D9" w14:textId="77777777" w:rsidR="001042FD" w:rsidRPr="001E159E" w:rsidRDefault="001042FD" w:rsidP="001042FD">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McInerney</w:t>
      </w:r>
      <w:proofErr w:type="spellEnd"/>
      <w:r w:rsidRPr="001E159E">
        <w:rPr>
          <w:rFonts w:ascii="Times New Roman" w:hAnsi="Times New Roman" w:cs="Times New Roman"/>
          <w:sz w:val="24"/>
        </w:rPr>
        <w:t xml:space="preserve">, Jeremy (ed.), 2014a: </w:t>
      </w:r>
      <w:r w:rsidRPr="001E159E">
        <w:rPr>
          <w:rFonts w:ascii="Times New Roman" w:hAnsi="Times New Roman" w:cs="Times New Roman"/>
          <w:i/>
          <w:sz w:val="24"/>
        </w:rPr>
        <w:t>A Companion to Ethnicity in the Ancient Mediterranean</w:t>
      </w:r>
      <w:r w:rsidRPr="001E159E">
        <w:rPr>
          <w:rFonts w:ascii="Times New Roman" w:hAnsi="Times New Roman" w:cs="Times New Roman"/>
          <w:sz w:val="24"/>
        </w:rPr>
        <w:t>. Chichester: Wiley-Blackwell.</w:t>
      </w:r>
    </w:p>
    <w:p w14:paraId="16B363AD" w14:textId="77777777" w:rsidR="001042FD" w:rsidRPr="001E159E" w:rsidRDefault="001042FD" w:rsidP="001042FD">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McInerney</w:t>
      </w:r>
      <w:proofErr w:type="spellEnd"/>
      <w:r w:rsidRPr="001E159E">
        <w:rPr>
          <w:rFonts w:ascii="Times New Roman" w:hAnsi="Times New Roman" w:cs="Times New Roman"/>
          <w:sz w:val="24"/>
        </w:rPr>
        <w:t xml:space="preserve">, Jeremy (ed.), 2014b: ‘Ethnicity: An Introduction’, in </w:t>
      </w:r>
      <w:proofErr w:type="spellStart"/>
      <w:r>
        <w:rPr>
          <w:rFonts w:ascii="Times New Roman" w:hAnsi="Times New Roman" w:cs="Times New Roman"/>
          <w:sz w:val="24"/>
        </w:rPr>
        <w:t>McInerney</w:t>
      </w:r>
      <w:proofErr w:type="spellEnd"/>
      <w:r>
        <w:rPr>
          <w:rFonts w:ascii="Times New Roman" w:hAnsi="Times New Roman" w:cs="Times New Roman"/>
          <w:sz w:val="24"/>
        </w:rPr>
        <w:t xml:space="preserve"> 2014a:</w:t>
      </w:r>
      <w:r w:rsidRPr="001E159E">
        <w:rPr>
          <w:rFonts w:ascii="Times New Roman" w:hAnsi="Times New Roman" w:cs="Times New Roman"/>
          <w:sz w:val="24"/>
        </w:rPr>
        <w:t xml:space="preserve"> 1–16</w:t>
      </w:r>
      <w:r>
        <w:rPr>
          <w:rFonts w:ascii="Times New Roman" w:hAnsi="Times New Roman" w:cs="Times New Roman"/>
          <w:sz w:val="24"/>
        </w:rPr>
        <w:t>.</w:t>
      </w:r>
    </w:p>
    <w:p w14:paraId="72C46AF6" w14:textId="7777777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Mahadevan, </w:t>
      </w:r>
      <w:proofErr w:type="spellStart"/>
      <w:r w:rsidRPr="001E159E">
        <w:rPr>
          <w:rFonts w:ascii="Times New Roman" w:hAnsi="Times New Roman" w:cs="Times New Roman"/>
          <w:sz w:val="24"/>
        </w:rPr>
        <w:t>Iravatham</w:t>
      </w:r>
      <w:proofErr w:type="spellEnd"/>
      <w:r w:rsidRPr="001E159E">
        <w:rPr>
          <w:rFonts w:ascii="Times New Roman" w:hAnsi="Times New Roman" w:cs="Times New Roman"/>
          <w:sz w:val="24"/>
        </w:rPr>
        <w:t xml:space="preserve">. 2003: </w:t>
      </w:r>
      <w:r w:rsidRPr="001E159E">
        <w:rPr>
          <w:rFonts w:ascii="Times New Roman" w:hAnsi="Times New Roman" w:cs="Times New Roman"/>
          <w:i/>
          <w:sz w:val="24"/>
        </w:rPr>
        <w:t>Early Tamil Epigraphy: From the Earliest Times to the Sixth Century A.D.</w:t>
      </w:r>
      <w:r w:rsidRPr="001E159E">
        <w:rPr>
          <w:rFonts w:ascii="Times New Roman" w:hAnsi="Times New Roman" w:cs="Times New Roman"/>
          <w:sz w:val="24"/>
        </w:rPr>
        <w:t xml:space="preserve"> London: Harvard University Press.</w:t>
      </w:r>
    </w:p>
    <w:p w14:paraId="74485B12" w14:textId="77777777"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Mairs</w:t>
      </w:r>
      <w:proofErr w:type="spellEnd"/>
      <w:r w:rsidRPr="001E159E">
        <w:rPr>
          <w:rFonts w:ascii="Times New Roman" w:hAnsi="Times New Roman" w:cs="Times New Roman"/>
          <w:sz w:val="24"/>
        </w:rPr>
        <w:t xml:space="preserve">, Rachel. 2014: </w:t>
      </w:r>
      <w:r w:rsidRPr="001E159E">
        <w:rPr>
          <w:rFonts w:ascii="Times New Roman" w:hAnsi="Times New Roman" w:cs="Times New Roman"/>
          <w:i/>
          <w:sz w:val="24"/>
        </w:rPr>
        <w:t>The Hellenistic Far East</w:t>
      </w:r>
      <w:r w:rsidRPr="001E159E">
        <w:rPr>
          <w:rFonts w:ascii="Times New Roman" w:hAnsi="Times New Roman" w:cs="Times New Roman"/>
          <w:sz w:val="24"/>
        </w:rPr>
        <w:t>. Oakland: University of California Press.</w:t>
      </w:r>
    </w:p>
    <w:p w14:paraId="0F58F751" w14:textId="0A0FE9DA" w:rsidR="00C84553" w:rsidRPr="001E159E" w:rsidRDefault="000D60E4" w:rsidP="00C84553">
      <w:pPr>
        <w:spacing w:after="0"/>
        <w:ind w:left="720" w:hanging="720"/>
        <w:rPr>
          <w:rFonts w:ascii="Times New Roman" w:hAnsi="Times New Roman" w:cs="Times New Roman"/>
          <w:sz w:val="24"/>
        </w:rPr>
      </w:pPr>
      <w:r w:rsidRPr="001E159E">
        <w:rPr>
          <w:rFonts w:ascii="Times New Roman" w:hAnsi="Times New Roman" w:cs="Times New Roman"/>
          <w:sz w:val="24"/>
        </w:rPr>
        <w:t xml:space="preserve">Majumdar, </w:t>
      </w:r>
      <w:proofErr w:type="spellStart"/>
      <w:r w:rsidRPr="001E159E">
        <w:rPr>
          <w:rFonts w:ascii="Times New Roman" w:hAnsi="Times New Roman" w:cs="Times New Roman"/>
          <w:sz w:val="24"/>
        </w:rPr>
        <w:t>Sumita</w:t>
      </w:r>
      <w:proofErr w:type="spellEnd"/>
      <w:r w:rsidRPr="001E159E">
        <w:rPr>
          <w:rFonts w:ascii="Times New Roman" w:hAnsi="Times New Roman" w:cs="Times New Roman"/>
          <w:sz w:val="24"/>
        </w:rPr>
        <w:t xml:space="preserve"> B. 2015: ‘Money Matters: Indigenous and Foreign Coins in the Malabar Coast (Second Century BCE</w:t>
      </w:r>
      <w:r w:rsidR="001279DE" w:rsidRPr="001E159E">
        <w:rPr>
          <w:rFonts w:ascii="Times New Roman" w:hAnsi="Times New Roman" w:cs="Times New Roman"/>
          <w:sz w:val="24"/>
        </w:rPr>
        <w:t xml:space="preserve"> – </w:t>
      </w:r>
      <w:r w:rsidRPr="001E159E">
        <w:rPr>
          <w:rFonts w:ascii="Times New Roman" w:hAnsi="Times New Roman" w:cs="Times New Roman"/>
          <w:sz w:val="24"/>
        </w:rPr>
        <w:t xml:space="preserve">Second Century CE)’, in </w:t>
      </w:r>
      <w:r w:rsidR="00C84553" w:rsidRPr="001E159E">
        <w:rPr>
          <w:rFonts w:ascii="Times New Roman" w:hAnsi="Times New Roman" w:cs="Times New Roman"/>
          <w:sz w:val="24"/>
        </w:rPr>
        <w:t>Mathew</w:t>
      </w:r>
      <w:r w:rsidR="004C68B7">
        <w:rPr>
          <w:rFonts w:ascii="Times New Roman" w:hAnsi="Times New Roman" w:cs="Times New Roman"/>
          <w:sz w:val="24"/>
        </w:rPr>
        <w:t xml:space="preserve"> 2015</w:t>
      </w:r>
      <w:r w:rsidR="001F6549">
        <w:rPr>
          <w:rFonts w:ascii="Times New Roman" w:hAnsi="Times New Roman" w:cs="Times New Roman"/>
          <w:sz w:val="24"/>
        </w:rPr>
        <w:t>:</w:t>
      </w:r>
      <w:r w:rsidR="00C84553" w:rsidRPr="001E159E">
        <w:rPr>
          <w:rFonts w:ascii="Times New Roman" w:hAnsi="Times New Roman" w:cs="Times New Roman"/>
          <w:sz w:val="24"/>
        </w:rPr>
        <w:t xml:space="preserve"> 395–423.</w:t>
      </w:r>
    </w:p>
    <w:p w14:paraId="601A637C" w14:textId="3E7B309C" w:rsidR="00044C78" w:rsidRPr="001E159E" w:rsidRDefault="00044C78" w:rsidP="008B0014">
      <w:pPr>
        <w:spacing w:after="0"/>
        <w:ind w:left="720" w:hanging="720"/>
        <w:rPr>
          <w:rFonts w:ascii="Times New Roman" w:hAnsi="Times New Roman" w:cs="Times New Roman"/>
          <w:sz w:val="24"/>
        </w:rPr>
      </w:pPr>
      <w:r w:rsidRPr="001E159E">
        <w:rPr>
          <w:rFonts w:ascii="Times New Roman" w:hAnsi="Times New Roman" w:cs="Times New Roman"/>
          <w:sz w:val="24"/>
        </w:rPr>
        <w:t>Maran, Joseph. 2019: ‘Not “</w:t>
      </w:r>
      <w:r w:rsidR="00DF4D1F" w:rsidRPr="001E159E">
        <w:rPr>
          <w:rFonts w:ascii="Times New Roman" w:hAnsi="Times New Roman" w:cs="Times New Roman"/>
          <w:sz w:val="24"/>
        </w:rPr>
        <w:t>Cultures</w:t>
      </w:r>
      <w:r w:rsidRPr="001E159E">
        <w:rPr>
          <w:rFonts w:ascii="Times New Roman" w:hAnsi="Times New Roman" w:cs="Times New Roman"/>
          <w:sz w:val="24"/>
        </w:rPr>
        <w:t xml:space="preserve">”, but </w:t>
      </w:r>
      <w:r w:rsidR="00DF4D1F" w:rsidRPr="001E159E">
        <w:rPr>
          <w:rFonts w:ascii="Times New Roman" w:hAnsi="Times New Roman" w:cs="Times New Roman"/>
          <w:sz w:val="24"/>
        </w:rPr>
        <w:t>Culture</w:t>
      </w:r>
      <w:r w:rsidRPr="001E159E">
        <w:rPr>
          <w:rFonts w:ascii="Times New Roman" w:hAnsi="Times New Roman" w:cs="Times New Roman"/>
          <w:sz w:val="24"/>
        </w:rPr>
        <w:t xml:space="preserve">! The </w:t>
      </w:r>
      <w:r w:rsidR="00DF4D1F" w:rsidRPr="001E159E">
        <w:rPr>
          <w:rFonts w:ascii="Times New Roman" w:hAnsi="Times New Roman" w:cs="Times New Roman"/>
          <w:sz w:val="24"/>
        </w:rPr>
        <w:t xml:space="preserve">Need </w:t>
      </w:r>
      <w:r w:rsidRPr="001E159E">
        <w:rPr>
          <w:rFonts w:ascii="Times New Roman" w:hAnsi="Times New Roman" w:cs="Times New Roman"/>
          <w:sz w:val="24"/>
        </w:rPr>
        <w:t xml:space="preserve">for a </w:t>
      </w:r>
      <w:r w:rsidR="00DF4D1F" w:rsidRPr="001E159E">
        <w:rPr>
          <w:rFonts w:ascii="Times New Roman" w:hAnsi="Times New Roman" w:cs="Times New Roman"/>
          <w:sz w:val="24"/>
        </w:rPr>
        <w:t xml:space="preserve">Transcultural Perspective </w:t>
      </w:r>
      <w:r w:rsidRPr="001E159E">
        <w:rPr>
          <w:rFonts w:ascii="Times New Roman" w:hAnsi="Times New Roman" w:cs="Times New Roman"/>
          <w:sz w:val="24"/>
        </w:rPr>
        <w:t xml:space="preserve">in </w:t>
      </w:r>
      <w:r w:rsidR="00DF4D1F" w:rsidRPr="001E159E">
        <w:rPr>
          <w:rFonts w:ascii="Times New Roman" w:hAnsi="Times New Roman" w:cs="Times New Roman"/>
          <w:sz w:val="24"/>
        </w:rPr>
        <w:t>Archaeology’</w:t>
      </w:r>
      <w:r w:rsidRPr="001E159E">
        <w:rPr>
          <w:rFonts w:ascii="Times New Roman" w:hAnsi="Times New Roman" w:cs="Times New Roman"/>
          <w:sz w:val="24"/>
        </w:rPr>
        <w:t xml:space="preserve">, in </w:t>
      </w:r>
      <w:r w:rsidRPr="003B73A0">
        <w:rPr>
          <w:rFonts w:ascii="Times New Roman" w:hAnsi="Times New Roman" w:cs="Times New Roman"/>
          <w:sz w:val="24"/>
        </w:rPr>
        <w:t xml:space="preserve">Abu-Er-Rub </w:t>
      </w:r>
      <w:r w:rsidRPr="003B73A0">
        <w:rPr>
          <w:rFonts w:ascii="Times New Roman" w:hAnsi="Times New Roman" w:cs="Times New Roman"/>
          <w:iCs/>
          <w:sz w:val="24"/>
        </w:rPr>
        <w:t>et al</w:t>
      </w:r>
      <w:r w:rsidRPr="003B73A0">
        <w:rPr>
          <w:rFonts w:ascii="Times New Roman" w:hAnsi="Times New Roman" w:cs="Times New Roman"/>
          <w:sz w:val="24"/>
        </w:rPr>
        <w:t>.</w:t>
      </w:r>
      <w:r w:rsidR="004C68B7">
        <w:rPr>
          <w:rFonts w:ascii="Times New Roman" w:hAnsi="Times New Roman" w:cs="Times New Roman"/>
          <w:sz w:val="24"/>
        </w:rPr>
        <w:t xml:space="preserve"> 2019a</w:t>
      </w:r>
      <w:r w:rsidR="001F6549">
        <w:rPr>
          <w:rFonts w:ascii="Times New Roman" w:hAnsi="Times New Roman" w:cs="Times New Roman"/>
          <w:sz w:val="24"/>
        </w:rPr>
        <w:t>:</w:t>
      </w:r>
      <w:r w:rsidR="00DF4D1F" w:rsidRPr="003B73A0">
        <w:rPr>
          <w:rFonts w:ascii="Times New Roman" w:hAnsi="Times New Roman" w:cs="Times New Roman"/>
          <w:sz w:val="24"/>
        </w:rPr>
        <w:t xml:space="preserve"> 51–64</w:t>
      </w:r>
      <w:r w:rsidR="00DF4D1F" w:rsidRPr="00D14471">
        <w:rPr>
          <w:rFonts w:ascii="Times New Roman" w:hAnsi="Times New Roman" w:cs="Times New Roman"/>
          <w:sz w:val="24"/>
        </w:rPr>
        <w:t>.</w:t>
      </w:r>
    </w:p>
    <w:p w14:paraId="60A66F03" w14:textId="2CC9F303"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Maran, </w:t>
      </w:r>
      <w:proofErr w:type="gramStart"/>
      <w:r w:rsidRPr="001E159E">
        <w:rPr>
          <w:rFonts w:ascii="Times New Roman" w:hAnsi="Times New Roman" w:cs="Times New Roman"/>
          <w:sz w:val="24"/>
        </w:rPr>
        <w:t>Joseph</w:t>
      </w:r>
      <w:proofErr w:type="gramEnd"/>
      <w:r w:rsidRPr="001E159E">
        <w:rPr>
          <w:rFonts w:ascii="Times New Roman" w:hAnsi="Times New Roman" w:cs="Times New Roman"/>
          <w:sz w:val="24"/>
        </w:rPr>
        <w:t xml:space="preserve"> and Philipp W. </w:t>
      </w:r>
      <w:proofErr w:type="spellStart"/>
      <w:r w:rsidRPr="001E159E">
        <w:rPr>
          <w:rFonts w:ascii="Times New Roman" w:hAnsi="Times New Roman" w:cs="Times New Roman"/>
          <w:sz w:val="24"/>
        </w:rPr>
        <w:t>Stockhammer</w:t>
      </w:r>
      <w:proofErr w:type="spellEnd"/>
      <w:r w:rsidRPr="001E159E">
        <w:rPr>
          <w:rFonts w:ascii="Times New Roman" w:hAnsi="Times New Roman" w:cs="Times New Roman"/>
          <w:sz w:val="24"/>
        </w:rPr>
        <w:t xml:space="preserve">. 2012: ‘Introduction’, in Joseph Maran and Philipp W. </w:t>
      </w:r>
      <w:proofErr w:type="spellStart"/>
      <w:r w:rsidRPr="001E159E">
        <w:rPr>
          <w:rFonts w:ascii="Times New Roman" w:hAnsi="Times New Roman" w:cs="Times New Roman"/>
          <w:sz w:val="24"/>
        </w:rPr>
        <w:t>Stockhammer</w:t>
      </w:r>
      <w:proofErr w:type="spellEnd"/>
      <w:r w:rsidRPr="001E159E">
        <w:rPr>
          <w:rFonts w:ascii="Times New Roman" w:hAnsi="Times New Roman" w:cs="Times New Roman"/>
          <w:sz w:val="24"/>
        </w:rPr>
        <w:t xml:space="preserve"> (eds.), </w:t>
      </w:r>
      <w:r w:rsidRPr="001E159E">
        <w:rPr>
          <w:rFonts w:ascii="Times New Roman" w:hAnsi="Times New Roman" w:cs="Times New Roman"/>
          <w:i/>
          <w:sz w:val="24"/>
        </w:rPr>
        <w:t>Materiality and Social Practice: Transformative Capacities of Intercultural Encounters</w:t>
      </w:r>
      <w:r w:rsidRPr="001E159E">
        <w:rPr>
          <w:rFonts w:ascii="Times New Roman" w:hAnsi="Times New Roman" w:cs="Times New Roman"/>
          <w:sz w:val="24"/>
        </w:rPr>
        <w:t>, 1</w:t>
      </w:r>
      <w:r w:rsidR="001279DE" w:rsidRPr="001E159E">
        <w:rPr>
          <w:rFonts w:ascii="Times New Roman" w:hAnsi="Times New Roman" w:cs="Times New Roman"/>
          <w:sz w:val="24"/>
        </w:rPr>
        <w:t>–</w:t>
      </w:r>
      <w:r w:rsidRPr="001E159E">
        <w:rPr>
          <w:rFonts w:ascii="Times New Roman" w:hAnsi="Times New Roman" w:cs="Times New Roman"/>
          <w:sz w:val="24"/>
        </w:rPr>
        <w:t>3. Oxford: Oxbow.</w:t>
      </w:r>
    </w:p>
    <w:p w14:paraId="6BFDA70B" w14:textId="15A8BA42"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Margabandhu</w:t>
      </w:r>
      <w:proofErr w:type="spellEnd"/>
      <w:r w:rsidRPr="001E159E">
        <w:rPr>
          <w:rFonts w:ascii="Times New Roman" w:hAnsi="Times New Roman" w:cs="Times New Roman"/>
          <w:sz w:val="24"/>
        </w:rPr>
        <w:t xml:space="preserve">, C. 2005: ‘Roman </w:t>
      </w:r>
      <w:r w:rsidR="00DF4D1F" w:rsidRPr="001E159E">
        <w:rPr>
          <w:rFonts w:ascii="Times New Roman" w:hAnsi="Times New Roman" w:cs="Times New Roman"/>
          <w:sz w:val="24"/>
        </w:rPr>
        <w:t xml:space="preserve">influence </w:t>
      </w:r>
      <w:r w:rsidRPr="001E159E">
        <w:rPr>
          <w:rFonts w:ascii="Times New Roman" w:hAnsi="Times New Roman" w:cs="Times New Roman"/>
          <w:sz w:val="24"/>
        </w:rPr>
        <w:t xml:space="preserve">on the </w:t>
      </w:r>
      <w:r w:rsidR="00DF4D1F" w:rsidRPr="001E159E">
        <w:rPr>
          <w:rFonts w:ascii="Times New Roman" w:hAnsi="Times New Roman" w:cs="Times New Roman"/>
          <w:sz w:val="24"/>
        </w:rPr>
        <w:t xml:space="preserve">art </w:t>
      </w:r>
      <w:r w:rsidRPr="001E159E">
        <w:rPr>
          <w:rFonts w:ascii="Times New Roman" w:hAnsi="Times New Roman" w:cs="Times New Roman"/>
          <w:sz w:val="24"/>
        </w:rPr>
        <w:t xml:space="preserve">of </w:t>
      </w:r>
      <w:r w:rsidR="00DF4D1F" w:rsidRPr="001E159E">
        <w:rPr>
          <w:rFonts w:ascii="Times New Roman" w:hAnsi="Times New Roman" w:cs="Times New Roman"/>
          <w:sz w:val="24"/>
        </w:rPr>
        <w:t xml:space="preserve">clay modelling </w:t>
      </w:r>
      <w:r w:rsidRPr="001E159E">
        <w:rPr>
          <w:rFonts w:ascii="Times New Roman" w:hAnsi="Times New Roman" w:cs="Times New Roman"/>
          <w:sz w:val="24"/>
        </w:rPr>
        <w:t xml:space="preserve">of the </w:t>
      </w:r>
      <w:proofErr w:type="spellStart"/>
      <w:r w:rsidRPr="001E159E">
        <w:rPr>
          <w:rFonts w:ascii="Times New Roman" w:hAnsi="Times New Roman" w:cs="Times New Roman"/>
          <w:sz w:val="24"/>
        </w:rPr>
        <w:t>Sātavāhanas</w:t>
      </w:r>
      <w:proofErr w:type="spellEnd"/>
      <w:r w:rsidRPr="001E159E">
        <w:rPr>
          <w:rFonts w:ascii="Times New Roman" w:hAnsi="Times New Roman" w:cs="Times New Roman"/>
          <w:sz w:val="24"/>
        </w:rPr>
        <w:t xml:space="preserve">: </w:t>
      </w:r>
      <w:r w:rsidR="00DF4D1F" w:rsidRPr="001E159E">
        <w:rPr>
          <w:rFonts w:ascii="Times New Roman" w:hAnsi="Times New Roman" w:cs="Times New Roman"/>
          <w:sz w:val="24"/>
        </w:rPr>
        <w:t xml:space="preserve">a study </w:t>
      </w:r>
      <w:r w:rsidRPr="001E159E">
        <w:rPr>
          <w:rFonts w:ascii="Times New Roman" w:hAnsi="Times New Roman" w:cs="Times New Roman"/>
          <w:sz w:val="24"/>
        </w:rPr>
        <w:t xml:space="preserve">in </w:t>
      </w:r>
      <w:r w:rsidR="00DF4D1F" w:rsidRPr="001E159E">
        <w:rPr>
          <w:rFonts w:ascii="Times New Roman" w:hAnsi="Times New Roman" w:cs="Times New Roman"/>
          <w:sz w:val="24"/>
        </w:rPr>
        <w:t>cultural fusion’</w:t>
      </w:r>
      <w:r w:rsidRPr="001E159E">
        <w:rPr>
          <w:rFonts w:ascii="Times New Roman" w:hAnsi="Times New Roman" w:cs="Times New Roman"/>
          <w:sz w:val="24"/>
        </w:rPr>
        <w:t xml:space="preserve">, </w:t>
      </w:r>
      <w:r w:rsidRPr="001E159E">
        <w:rPr>
          <w:rFonts w:ascii="Times New Roman" w:hAnsi="Times New Roman" w:cs="Times New Roman"/>
          <w:i/>
          <w:sz w:val="24"/>
        </w:rPr>
        <w:t xml:space="preserve">Indian Historical Review </w:t>
      </w:r>
      <w:r w:rsidRPr="001E159E">
        <w:rPr>
          <w:rFonts w:ascii="Times New Roman" w:hAnsi="Times New Roman" w:cs="Times New Roman"/>
          <w:sz w:val="24"/>
        </w:rPr>
        <w:t>32(1): 165</w:t>
      </w:r>
      <w:r w:rsidR="001279DE" w:rsidRPr="001E159E">
        <w:rPr>
          <w:rFonts w:ascii="Times New Roman" w:hAnsi="Times New Roman" w:cs="Times New Roman"/>
          <w:sz w:val="24"/>
        </w:rPr>
        <w:t>–1</w:t>
      </w:r>
      <w:r w:rsidRPr="001E159E">
        <w:rPr>
          <w:rFonts w:ascii="Times New Roman" w:hAnsi="Times New Roman" w:cs="Times New Roman"/>
          <w:sz w:val="24"/>
        </w:rPr>
        <w:t>88.</w:t>
      </w:r>
    </w:p>
    <w:p w14:paraId="7CFE52D8" w14:textId="176EE9FD"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Mathew,</w:t>
      </w:r>
      <w:r w:rsidR="008B1C3B" w:rsidRPr="001E159E">
        <w:rPr>
          <w:rFonts w:ascii="Times New Roman" w:hAnsi="Times New Roman" w:cs="Times New Roman"/>
          <w:sz w:val="24"/>
        </w:rPr>
        <w:t xml:space="preserve"> </w:t>
      </w:r>
      <w:proofErr w:type="spellStart"/>
      <w:r w:rsidR="008B1C3B" w:rsidRPr="001E159E">
        <w:rPr>
          <w:rFonts w:ascii="Times New Roman" w:hAnsi="Times New Roman" w:cs="Times New Roman"/>
          <w:sz w:val="24"/>
        </w:rPr>
        <w:t>Kuzhippalli</w:t>
      </w:r>
      <w:proofErr w:type="spellEnd"/>
      <w:r w:rsidR="008B1C3B" w:rsidRPr="001E159E">
        <w:rPr>
          <w:rFonts w:ascii="Times New Roman" w:hAnsi="Times New Roman" w:cs="Times New Roman"/>
          <w:sz w:val="24"/>
        </w:rPr>
        <w:t xml:space="preserve"> </w:t>
      </w:r>
      <w:r w:rsidRPr="001E159E">
        <w:rPr>
          <w:rFonts w:ascii="Times New Roman" w:hAnsi="Times New Roman" w:cs="Times New Roman"/>
          <w:sz w:val="24"/>
        </w:rPr>
        <w:t xml:space="preserve">S. (ed.), 2015: </w:t>
      </w:r>
      <w:r w:rsidRPr="001E159E">
        <w:rPr>
          <w:rFonts w:ascii="Times New Roman" w:hAnsi="Times New Roman" w:cs="Times New Roman"/>
          <w:i/>
          <w:sz w:val="24"/>
        </w:rPr>
        <w:t xml:space="preserve">Imperial Rome, Indian Ocean Regions and </w:t>
      </w:r>
      <w:proofErr w:type="spellStart"/>
      <w:r w:rsidRPr="001E159E">
        <w:rPr>
          <w:rFonts w:ascii="Times New Roman" w:hAnsi="Times New Roman" w:cs="Times New Roman"/>
          <w:i/>
          <w:sz w:val="24"/>
        </w:rPr>
        <w:t>Muziris</w:t>
      </w:r>
      <w:proofErr w:type="spellEnd"/>
      <w:r w:rsidRPr="001E159E">
        <w:rPr>
          <w:rFonts w:ascii="Times New Roman" w:hAnsi="Times New Roman" w:cs="Times New Roman"/>
          <w:i/>
          <w:sz w:val="24"/>
        </w:rPr>
        <w:t>: New Perspectives on Maritime Trade</w:t>
      </w:r>
      <w:r w:rsidRPr="001E159E">
        <w:rPr>
          <w:rFonts w:ascii="Times New Roman" w:hAnsi="Times New Roman" w:cs="Times New Roman"/>
          <w:sz w:val="24"/>
        </w:rPr>
        <w:t>. London</w:t>
      </w:r>
      <w:r w:rsidR="006B2066" w:rsidRPr="001E159E">
        <w:rPr>
          <w:rFonts w:ascii="Times New Roman" w:hAnsi="Times New Roman" w:cs="Times New Roman"/>
          <w:sz w:val="24"/>
        </w:rPr>
        <w:t xml:space="preserve"> and New York</w:t>
      </w:r>
      <w:r w:rsidRPr="001E159E">
        <w:rPr>
          <w:rFonts w:ascii="Times New Roman" w:hAnsi="Times New Roman" w:cs="Times New Roman"/>
          <w:sz w:val="24"/>
        </w:rPr>
        <w:t>: Routledge</w:t>
      </w:r>
      <w:r w:rsidR="00DF4D1F" w:rsidRPr="001E159E">
        <w:rPr>
          <w:rFonts w:ascii="Times New Roman" w:hAnsi="Times New Roman" w:cs="Times New Roman"/>
          <w:sz w:val="24"/>
        </w:rPr>
        <w:t>.</w:t>
      </w:r>
    </w:p>
    <w:p w14:paraId="7E75D7D1" w14:textId="46608F25"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Mehendale</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Sanjyot</w:t>
      </w:r>
      <w:proofErr w:type="spellEnd"/>
      <w:r w:rsidRPr="001E159E">
        <w:rPr>
          <w:rFonts w:ascii="Times New Roman" w:hAnsi="Times New Roman" w:cs="Times New Roman"/>
          <w:sz w:val="24"/>
        </w:rPr>
        <w:t>. 2011: ‘</w:t>
      </w:r>
      <w:proofErr w:type="spellStart"/>
      <w:r w:rsidRPr="001E159E">
        <w:rPr>
          <w:rFonts w:ascii="Times New Roman" w:hAnsi="Times New Roman" w:cs="Times New Roman"/>
          <w:sz w:val="24"/>
        </w:rPr>
        <w:t>Begram</w:t>
      </w:r>
      <w:proofErr w:type="spellEnd"/>
      <w:r w:rsidRPr="001E159E">
        <w:rPr>
          <w:rFonts w:ascii="Times New Roman" w:hAnsi="Times New Roman" w:cs="Times New Roman"/>
          <w:sz w:val="24"/>
        </w:rPr>
        <w:t xml:space="preserve">: At the Heart of the Silk Roads’, in </w:t>
      </w:r>
      <w:proofErr w:type="spellStart"/>
      <w:r w:rsidR="00DF4D1F" w:rsidRPr="003B73A0">
        <w:rPr>
          <w:rFonts w:ascii="Times New Roman" w:hAnsi="Times New Roman" w:cs="Times New Roman"/>
          <w:sz w:val="24"/>
        </w:rPr>
        <w:t>Hierbert</w:t>
      </w:r>
      <w:proofErr w:type="spellEnd"/>
      <w:r w:rsidR="00DF4D1F" w:rsidRPr="003B73A0">
        <w:rPr>
          <w:rFonts w:ascii="Times New Roman" w:hAnsi="Times New Roman" w:cs="Times New Roman"/>
          <w:sz w:val="24"/>
        </w:rPr>
        <w:t xml:space="preserve"> and Cambon</w:t>
      </w:r>
      <w:r w:rsidR="004C68B7">
        <w:rPr>
          <w:rFonts w:ascii="Times New Roman" w:hAnsi="Times New Roman" w:cs="Times New Roman"/>
          <w:sz w:val="24"/>
        </w:rPr>
        <w:t xml:space="preserve"> 2011</w:t>
      </w:r>
      <w:r w:rsidR="001F6549">
        <w:rPr>
          <w:rFonts w:ascii="Times New Roman" w:hAnsi="Times New Roman" w:cs="Times New Roman"/>
          <w:sz w:val="24"/>
        </w:rPr>
        <w:t>:</w:t>
      </w:r>
      <w:r w:rsidR="00DF4D1F" w:rsidRPr="003B73A0">
        <w:rPr>
          <w:rFonts w:ascii="Times New Roman" w:hAnsi="Times New Roman" w:cs="Times New Roman"/>
          <w:sz w:val="24"/>
        </w:rPr>
        <w:t xml:space="preserve"> 131–143.</w:t>
      </w:r>
    </w:p>
    <w:p w14:paraId="09E55A8D" w14:textId="6042C1C6" w:rsidR="000D60E4" w:rsidRPr="00EE04F7" w:rsidRDefault="000D60E4" w:rsidP="008B0014">
      <w:pPr>
        <w:spacing w:after="0"/>
        <w:ind w:left="720" w:hanging="720"/>
        <w:rPr>
          <w:rFonts w:ascii="Times New Roman" w:hAnsi="Times New Roman" w:cs="Times New Roman"/>
          <w:sz w:val="24"/>
          <w:lang w:val="fr-FR"/>
        </w:rPr>
      </w:pPr>
      <w:proofErr w:type="spellStart"/>
      <w:r w:rsidRPr="00EE04F7">
        <w:rPr>
          <w:rFonts w:ascii="Times New Roman" w:hAnsi="Times New Roman" w:cs="Times New Roman"/>
          <w:sz w:val="24"/>
          <w:lang w:val="fr-FR"/>
        </w:rPr>
        <w:t>Meile</w:t>
      </w:r>
      <w:proofErr w:type="spellEnd"/>
      <w:r w:rsidRPr="00EE04F7">
        <w:rPr>
          <w:rFonts w:ascii="Times New Roman" w:hAnsi="Times New Roman" w:cs="Times New Roman"/>
          <w:sz w:val="24"/>
          <w:lang w:val="fr-FR"/>
        </w:rPr>
        <w:t>, Pierre. 1940–</w:t>
      </w:r>
      <w:proofErr w:type="gramStart"/>
      <w:r w:rsidRPr="00EE04F7">
        <w:rPr>
          <w:rFonts w:ascii="Times New Roman" w:hAnsi="Times New Roman" w:cs="Times New Roman"/>
          <w:sz w:val="24"/>
          <w:lang w:val="fr-FR"/>
        </w:rPr>
        <w:t>41:</w:t>
      </w:r>
      <w:proofErr w:type="gramEnd"/>
      <w:r w:rsidRPr="00EE04F7">
        <w:rPr>
          <w:rFonts w:ascii="Times New Roman" w:hAnsi="Times New Roman" w:cs="Times New Roman"/>
          <w:sz w:val="24"/>
          <w:lang w:val="fr-FR"/>
        </w:rPr>
        <w:t xml:space="preserve"> ‘Les </w:t>
      </w:r>
      <w:proofErr w:type="spellStart"/>
      <w:r w:rsidRPr="00EE04F7">
        <w:rPr>
          <w:rFonts w:ascii="Times New Roman" w:hAnsi="Times New Roman" w:cs="Times New Roman"/>
          <w:sz w:val="24"/>
          <w:lang w:val="fr-FR"/>
        </w:rPr>
        <w:t>Yavanas</w:t>
      </w:r>
      <w:proofErr w:type="spellEnd"/>
      <w:r w:rsidRPr="00EE04F7">
        <w:rPr>
          <w:rFonts w:ascii="Times New Roman" w:hAnsi="Times New Roman" w:cs="Times New Roman"/>
          <w:sz w:val="24"/>
          <w:lang w:val="fr-FR"/>
        </w:rPr>
        <w:t xml:space="preserve"> dans l’Inde tamoule’, </w:t>
      </w:r>
      <w:r w:rsidRPr="00EE04F7">
        <w:rPr>
          <w:rFonts w:ascii="Times New Roman" w:hAnsi="Times New Roman" w:cs="Times New Roman"/>
          <w:i/>
          <w:sz w:val="24"/>
          <w:lang w:val="fr-FR"/>
        </w:rPr>
        <w:t xml:space="preserve">Journal Asiatique </w:t>
      </w:r>
      <w:r w:rsidRPr="00EE04F7">
        <w:rPr>
          <w:rFonts w:ascii="Times New Roman" w:hAnsi="Times New Roman" w:cs="Times New Roman"/>
          <w:sz w:val="24"/>
          <w:lang w:val="fr-FR"/>
        </w:rPr>
        <w:t>232: 85</w:t>
      </w:r>
      <w:r w:rsidR="001279DE" w:rsidRPr="00EE04F7">
        <w:rPr>
          <w:rFonts w:ascii="Times New Roman" w:hAnsi="Times New Roman" w:cs="Times New Roman"/>
          <w:sz w:val="24"/>
          <w:lang w:val="fr-FR"/>
        </w:rPr>
        <w:t>–</w:t>
      </w:r>
      <w:r w:rsidRPr="00EE04F7">
        <w:rPr>
          <w:rFonts w:ascii="Times New Roman" w:hAnsi="Times New Roman" w:cs="Times New Roman"/>
          <w:sz w:val="24"/>
          <w:lang w:val="fr-FR"/>
        </w:rPr>
        <w:t>123.</w:t>
      </w:r>
    </w:p>
    <w:p w14:paraId="73CCAD78" w14:textId="123F35EE" w:rsidR="0076343C" w:rsidRPr="001E159E" w:rsidRDefault="0076343C"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Michaels, Axel. 2019: ‘Cultural hybridity and transculturality’, in </w:t>
      </w:r>
      <w:r w:rsidRPr="003B73A0">
        <w:rPr>
          <w:rFonts w:ascii="Times New Roman" w:hAnsi="Times New Roman" w:cs="Times New Roman"/>
          <w:sz w:val="24"/>
        </w:rPr>
        <w:t xml:space="preserve">Abu-Er-Rub </w:t>
      </w:r>
      <w:r w:rsidRPr="003B73A0">
        <w:rPr>
          <w:rFonts w:ascii="Times New Roman" w:hAnsi="Times New Roman" w:cs="Times New Roman"/>
          <w:iCs/>
          <w:sz w:val="24"/>
        </w:rPr>
        <w:t>et al</w:t>
      </w:r>
      <w:r w:rsidRPr="003B73A0">
        <w:rPr>
          <w:rFonts w:ascii="Times New Roman" w:hAnsi="Times New Roman" w:cs="Times New Roman"/>
          <w:sz w:val="24"/>
        </w:rPr>
        <w:t xml:space="preserve">. </w:t>
      </w:r>
      <w:r w:rsidR="004C68B7">
        <w:rPr>
          <w:rFonts w:ascii="Times New Roman" w:hAnsi="Times New Roman" w:cs="Times New Roman"/>
          <w:sz w:val="24"/>
        </w:rPr>
        <w:t>2019a</w:t>
      </w:r>
      <w:r w:rsidR="001F6549">
        <w:rPr>
          <w:rFonts w:ascii="Times New Roman" w:hAnsi="Times New Roman" w:cs="Times New Roman"/>
          <w:sz w:val="24"/>
        </w:rPr>
        <w:t>:</w:t>
      </w:r>
      <w:r w:rsidR="00DF4D1F" w:rsidRPr="00A535BC">
        <w:rPr>
          <w:rFonts w:ascii="Times New Roman" w:hAnsi="Times New Roman" w:cs="Times New Roman"/>
          <w:sz w:val="24"/>
        </w:rPr>
        <w:t xml:space="preserve"> </w:t>
      </w:r>
      <w:r w:rsidRPr="001E159E">
        <w:rPr>
          <w:rFonts w:ascii="Times New Roman" w:hAnsi="Times New Roman" w:cs="Times New Roman"/>
          <w:sz w:val="24"/>
        </w:rPr>
        <w:t>3</w:t>
      </w:r>
      <w:r w:rsidR="001279DE" w:rsidRPr="001E159E">
        <w:rPr>
          <w:rFonts w:ascii="Times New Roman" w:hAnsi="Times New Roman" w:cs="Times New Roman"/>
          <w:sz w:val="24"/>
        </w:rPr>
        <w:t>–</w:t>
      </w:r>
      <w:r w:rsidRPr="001E159E">
        <w:rPr>
          <w:rFonts w:ascii="Times New Roman" w:hAnsi="Times New Roman" w:cs="Times New Roman"/>
          <w:sz w:val="24"/>
        </w:rPr>
        <w:t>14.</w:t>
      </w:r>
    </w:p>
    <w:p w14:paraId="3ECF7CCF" w14:textId="1BF41B2D"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Morrison, Kathleen D. 1997: ‘Commerce and </w:t>
      </w:r>
      <w:r w:rsidR="00DF4D1F" w:rsidRPr="001E159E">
        <w:rPr>
          <w:rFonts w:ascii="Times New Roman" w:hAnsi="Times New Roman" w:cs="Times New Roman"/>
          <w:sz w:val="24"/>
        </w:rPr>
        <w:t xml:space="preserve">culture </w:t>
      </w:r>
      <w:r w:rsidRPr="001E159E">
        <w:rPr>
          <w:rFonts w:ascii="Times New Roman" w:hAnsi="Times New Roman" w:cs="Times New Roman"/>
          <w:sz w:val="24"/>
        </w:rPr>
        <w:t xml:space="preserve">in South Asia: </w:t>
      </w:r>
      <w:r w:rsidR="00DF4D1F" w:rsidRPr="001E159E">
        <w:rPr>
          <w:rFonts w:ascii="Times New Roman" w:hAnsi="Times New Roman" w:cs="Times New Roman"/>
          <w:sz w:val="24"/>
        </w:rPr>
        <w:t xml:space="preserve">perspectives </w:t>
      </w:r>
      <w:r w:rsidRPr="001E159E">
        <w:rPr>
          <w:rFonts w:ascii="Times New Roman" w:hAnsi="Times New Roman" w:cs="Times New Roman"/>
          <w:sz w:val="24"/>
        </w:rPr>
        <w:t xml:space="preserve">from </w:t>
      </w:r>
      <w:r w:rsidR="00DF4D1F" w:rsidRPr="001E159E">
        <w:rPr>
          <w:rFonts w:ascii="Times New Roman" w:hAnsi="Times New Roman" w:cs="Times New Roman"/>
          <w:sz w:val="24"/>
        </w:rPr>
        <w:t xml:space="preserve">archaeology </w:t>
      </w:r>
      <w:r w:rsidRPr="001E159E">
        <w:rPr>
          <w:rFonts w:ascii="Times New Roman" w:hAnsi="Times New Roman" w:cs="Times New Roman"/>
          <w:sz w:val="24"/>
        </w:rPr>
        <w:t xml:space="preserve">and </w:t>
      </w:r>
      <w:r w:rsidR="00DF4D1F" w:rsidRPr="001E159E">
        <w:rPr>
          <w:rFonts w:ascii="Times New Roman" w:hAnsi="Times New Roman" w:cs="Times New Roman"/>
          <w:sz w:val="24"/>
        </w:rPr>
        <w:t>history’</w:t>
      </w:r>
      <w:r w:rsidRPr="001E159E">
        <w:rPr>
          <w:rFonts w:ascii="Times New Roman" w:hAnsi="Times New Roman" w:cs="Times New Roman"/>
          <w:sz w:val="24"/>
        </w:rPr>
        <w:t xml:space="preserve">, </w:t>
      </w:r>
      <w:r w:rsidRPr="001E159E">
        <w:rPr>
          <w:rFonts w:ascii="Times New Roman" w:hAnsi="Times New Roman" w:cs="Times New Roman"/>
          <w:i/>
          <w:iCs/>
          <w:sz w:val="24"/>
        </w:rPr>
        <w:t xml:space="preserve">Annual Review of Anthropology </w:t>
      </w:r>
      <w:r w:rsidRPr="001E159E">
        <w:rPr>
          <w:rFonts w:ascii="Times New Roman" w:hAnsi="Times New Roman" w:cs="Times New Roman"/>
          <w:sz w:val="24"/>
        </w:rPr>
        <w:t>26: 87</w:t>
      </w:r>
      <w:r w:rsidR="001279DE" w:rsidRPr="001E159E">
        <w:rPr>
          <w:rFonts w:ascii="Times New Roman" w:hAnsi="Times New Roman" w:cs="Times New Roman"/>
          <w:sz w:val="24"/>
        </w:rPr>
        <w:t>–</w:t>
      </w:r>
      <w:r w:rsidRPr="001E159E">
        <w:rPr>
          <w:rFonts w:ascii="Times New Roman" w:hAnsi="Times New Roman" w:cs="Times New Roman"/>
          <w:sz w:val="24"/>
        </w:rPr>
        <w:t>108.</w:t>
      </w:r>
    </w:p>
    <w:p w14:paraId="38F3E3C5" w14:textId="5A31795C" w:rsidR="000D60E4" w:rsidRPr="00A535BC" w:rsidRDefault="000D60E4" w:rsidP="008B0014">
      <w:pPr>
        <w:spacing w:after="0"/>
        <w:ind w:left="720" w:hanging="720"/>
        <w:rPr>
          <w:rFonts w:ascii="Times New Roman" w:hAnsi="Times New Roman" w:cs="Times New Roman"/>
          <w:sz w:val="24"/>
        </w:rPr>
      </w:pPr>
      <w:r w:rsidRPr="008E6CC3">
        <w:rPr>
          <w:rFonts w:ascii="Times New Roman" w:hAnsi="Times New Roman" w:cs="Times New Roman"/>
          <w:sz w:val="24"/>
        </w:rPr>
        <w:t xml:space="preserve">Ortiz, Fernando. 1940: </w:t>
      </w:r>
      <w:proofErr w:type="spellStart"/>
      <w:r w:rsidRPr="008E6CC3">
        <w:rPr>
          <w:rFonts w:ascii="Times New Roman" w:hAnsi="Times New Roman" w:cs="Times New Roman"/>
          <w:bCs/>
          <w:i/>
          <w:iCs/>
          <w:sz w:val="24"/>
        </w:rPr>
        <w:t>Contrapunteo</w:t>
      </w:r>
      <w:proofErr w:type="spellEnd"/>
      <w:r w:rsidRPr="008E6CC3">
        <w:rPr>
          <w:rFonts w:ascii="Times New Roman" w:hAnsi="Times New Roman" w:cs="Times New Roman"/>
          <w:bCs/>
          <w:i/>
          <w:iCs/>
          <w:sz w:val="24"/>
        </w:rPr>
        <w:t xml:space="preserve"> </w:t>
      </w:r>
      <w:proofErr w:type="spellStart"/>
      <w:r w:rsidRPr="008E6CC3">
        <w:rPr>
          <w:rFonts w:ascii="Times New Roman" w:hAnsi="Times New Roman" w:cs="Times New Roman"/>
          <w:bCs/>
          <w:i/>
          <w:iCs/>
          <w:sz w:val="24"/>
        </w:rPr>
        <w:t>cubano</w:t>
      </w:r>
      <w:proofErr w:type="spellEnd"/>
      <w:r w:rsidRPr="008E6CC3">
        <w:rPr>
          <w:rFonts w:ascii="Times New Roman" w:hAnsi="Times New Roman" w:cs="Times New Roman"/>
          <w:bCs/>
          <w:i/>
          <w:iCs/>
          <w:sz w:val="24"/>
        </w:rPr>
        <w:t xml:space="preserve"> del tabaco y del </w:t>
      </w:r>
      <w:proofErr w:type="spellStart"/>
      <w:r w:rsidRPr="008E6CC3">
        <w:rPr>
          <w:rFonts w:ascii="Times New Roman" w:hAnsi="Times New Roman" w:cs="Times New Roman"/>
          <w:bCs/>
          <w:i/>
          <w:iCs/>
          <w:sz w:val="24"/>
        </w:rPr>
        <w:t>azúcar</w:t>
      </w:r>
      <w:proofErr w:type="spellEnd"/>
      <w:r w:rsidRPr="008E6CC3">
        <w:rPr>
          <w:rFonts w:ascii="Times New Roman" w:hAnsi="Times New Roman" w:cs="Times New Roman"/>
          <w:bCs/>
          <w:iCs/>
          <w:sz w:val="24"/>
        </w:rPr>
        <w:t xml:space="preserve">. </w:t>
      </w:r>
      <w:r w:rsidRPr="00DF4D1F">
        <w:rPr>
          <w:rFonts w:ascii="Times New Roman" w:hAnsi="Times New Roman" w:cs="Times New Roman"/>
          <w:bCs/>
          <w:iCs/>
          <w:sz w:val="24"/>
        </w:rPr>
        <w:t>Havana:</w:t>
      </w:r>
      <w:r w:rsidRPr="00DF4D1F">
        <w:t xml:space="preserve"> </w:t>
      </w:r>
      <w:r w:rsidRPr="00DF4D1F">
        <w:rPr>
          <w:rFonts w:ascii="Times New Roman" w:hAnsi="Times New Roman" w:cs="Times New Roman"/>
          <w:bCs/>
          <w:iCs/>
          <w:sz w:val="24"/>
        </w:rPr>
        <w:t>Jesús Montero</w:t>
      </w:r>
      <w:r w:rsidRPr="00A535BC">
        <w:rPr>
          <w:rFonts w:ascii="Times New Roman" w:hAnsi="Times New Roman" w:cs="Times New Roman"/>
          <w:bCs/>
          <w:iCs/>
          <w:sz w:val="24"/>
        </w:rPr>
        <w:t>.</w:t>
      </w:r>
    </w:p>
    <w:p w14:paraId="7F75DCD9" w14:textId="5BFDEA1E"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Parker, Grant. 2002: ‘Ex </w:t>
      </w:r>
      <w:proofErr w:type="spellStart"/>
      <w:r w:rsidR="00DF4D1F" w:rsidRPr="001E159E">
        <w:rPr>
          <w:rFonts w:ascii="Times New Roman" w:hAnsi="Times New Roman" w:cs="Times New Roman"/>
          <w:sz w:val="24"/>
        </w:rPr>
        <w:t>oriente</w:t>
      </w:r>
      <w:proofErr w:type="spellEnd"/>
      <w:r w:rsidR="00DF4D1F" w:rsidRPr="001E159E">
        <w:rPr>
          <w:rFonts w:ascii="Times New Roman" w:hAnsi="Times New Roman" w:cs="Times New Roman"/>
          <w:sz w:val="24"/>
        </w:rPr>
        <w:t xml:space="preserve"> </w:t>
      </w:r>
      <w:proofErr w:type="spellStart"/>
      <w:r w:rsidR="00DF4D1F" w:rsidRPr="001E159E">
        <w:rPr>
          <w:rFonts w:ascii="Times New Roman" w:hAnsi="Times New Roman" w:cs="Times New Roman"/>
          <w:sz w:val="24"/>
        </w:rPr>
        <w:t>l</w:t>
      </w:r>
      <w:r w:rsidRPr="001E159E">
        <w:rPr>
          <w:rFonts w:ascii="Times New Roman" w:hAnsi="Times New Roman" w:cs="Times New Roman"/>
          <w:sz w:val="24"/>
        </w:rPr>
        <w:t>uxuria</w:t>
      </w:r>
      <w:proofErr w:type="spellEnd"/>
      <w:r w:rsidRPr="001E159E">
        <w:rPr>
          <w:rFonts w:ascii="Times New Roman" w:hAnsi="Times New Roman" w:cs="Times New Roman"/>
          <w:sz w:val="24"/>
        </w:rPr>
        <w:t xml:space="preserve">: Indian </w:t>
      </w:r>
      <w:r w:rsidR="00DF4D1F" w:rsidRPr="001E159E">
        <w:rPr>
          <w:rFonts w:ascii="Times New Roman" w:hAnsi="Times New Roman" w:cs="Times New Roman"/>
          <w:sz w:val="24"/>
        </w:rPr>
        <w:t xml:space="preserve">commodities </w:t>
      </w:r>
      <w:r w:rsidRPr="001E159E">
        <w:rPr>
          <w:rFonts w:ascii="Times New Roman" w:hAnsi="Times New Roman" w:cs="Times New Roman"/>
          <w:sz w:val="24"/>
        </w:rPr>
        <w:t xml:space="preserve">and Roman </w:t>
      </w:r>
      <w:r w:rsidR="00DF4D1F" w:rsidRPr="001E159E">
        <w:rPr>
          <w:rFonts w:ascii="Times New Roman" w:hAnsi="Times New Roman" w:cs="Times New Roman"/>
          <w:sz w:val="24"/>
        </w:rPr>
        <w:t>experience’</w:t>
      </w:r>
      <w:r w:rsidRPr="001E159E">
        <w:rPr>
          <w:rFonts w:ascii="Times New Roman" w:hAnsi="Times New Roman" w:cs="Times New Roman"/>
          <w:sz w:val="24"/>
        </w:rPr>
        <w:t xml:space="preserve">, </w:t>
      </w:r>
      <w:r w:rsidRPr="001E159E">
        <w:rPr>
          <w:rFonts w:ascii="Times New Roman" w:hAnsi="Times New Roman" w:cs="Times New Roman"/>
          <w:i/>
          <w:iCs/>
          <w:sz w:val="24"/>
        </w:rPr>
        <w:t xml:space="preserve">Journal of the Economic and Social History of the Orient </w:t>
      </w:r>
      <w:r w:rsidRPr="001E159E">
        <w:rPr>
          <w:rFonts w:ascii="Times New Roman" w:hAnsi="Times New Roman" w:cs="Times New Roman"/>
          <w:sz w:val="24"/>
        </w:rPr>
        <w:t>45(1): 40</w:t>
      </w:r>
      <w:r w:rsidR="001279DE" w:rsidRPr="001E159E">
        <w:rPr>
          <w:rFonts w:ascii="Times New Roman" w:hAnsi="Times New Roman" w:cs="Times New Roman"/>
          <w:sz w:val="24"/>
        </w:rPr>
        <w:t>–</w:t>
      </w:r>
      <w:r w:rsidRPr="001E159E">
        <w:rPr>
          <w:rFonts w:ascii="Times New Roman" w:hAnsi="Times New Roman" w:cs="Times New Roman"/>
          <w:sz w:val="24"/>
        </w:rPr>
        <w:t>95.</w:t>
      </w:r>
    </w:p>
    <w:p w14:paraId="67A65A54" w14:textId="336FA6D5" w:rsidR="000D60E4" w:rsidRPr="00DF4D1F"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lastRenderedPageBreak/>
        <w:t xml:space="preserve">Pitts, Martin. Forthcoming: ‘Globalization, </w:t>
      </w:r>
      <w:r w:rsidR="00DF4D1F" w:rsidRPr="001E159E">
        <w:rPr>
          <w:rFonts w:ascii="Times New Roman" w:hAnsi="Times New Roman" w:cs="Times New Roman"/>
          <w:sz w:val="24"/>
        </w:rPr>
        <w:t>consumption</w:t>
      </w:r>
      <w:r w:rsidRPr="001E159E">
        <w:rPr>
          <w:rFonts w:ascii="Times New Roman" w:hAnsi="Times New Roman" w:cs="Times New Roman"/>
          <w:sz w:val="24"/>
        </w:rPr>
        <w:t xml:space="preserve">, and </w:t>
      </w:r>
      <w:r w:rsidR="00DF4D1F" w:rsidRPr="001E159E">
        <w:rPr>
          <w:rFonts w:ascii="Times New Roman" w:hAnsi="Times New Roman" w:cs="Times New Roman"/>
          <w:sz w:val="24"/>
        </w:rPr>
        <w:t xml:space="preserve">objects </w:t>
      </w:r>
      <w:r w:rsidRPr="001E159E">
        <w:rPr>
          <w:rFonts w:ascii="Times New Roman" w:hAnsi="Times New Roman" w:cs="Times New Roman"/>
          <w:sz w:val="24"/>
        </w:rPr>
        <w:t xml:space="preserve">in the Roman World: New </w:t>
      </w:r>
      <w:r w:rsidR="00DF4D1F" w:rsidRPr="00DF4D1F">
        <w:rPr>
          <w:rFonts w:ascii="Times New Roman" w:hAnsi="Times New Roman" w:cs="Times New Roman"/>
          <w:iCs/>
          <w:sz w:val="24"/>
        </w:rPr>
        <w:t>p</w:t>
      </w:r>
      <w:r w:rsidR="00DF4D1F" w:rsidRPr="008E6CC3">
        <w:rPr>
          <w:rFonts w:ascii="Times New Roman" w:hAnsi="Times New Roman" w:cs="Times New Roman"/>
          <w:iCs/>
          <w:sz w:val="24"/>
        </w:rPr>
        <w:t xml:space="preserve">erspectives </w:t>
      </w:r>
      <w:r w:rsidRPr="008E6CC3">
        <w:rPr>
          <w:rFonts w:ascii="Times New Roman" w:hAnsi="Times New Roman" w:cs="Times New Roman"/>
          <w:iCs/>
          <w:sz w:val="24"/>
        </w:rPr>
        <w:t xml:space="preserve">and </w:t>
      </w:r>
      <w:r w:rsidR="00DF4D1F" w:rsidRPr="001E159E">
        <w:rPr>
          <w:rFonts w:ascii="Times New Roman" w:hAnsi="Times New Roman" w:cs="Times New Roman"/>
          <w:iCs/>
          <w:sz w:val="24"/>
        </w:rPr>
        <w:t>o</w:t>
      </w:r>
      <w:r w:rsidR="00DF4D1F" w:rsidRPr="008E6CC3">
        <w:rPr>
          <w:rFonts w:ascii="Times New Roman" w:hAnsi="Times New Roman" w:cs="Times New Roman"/>
          <w:iCs/>
          <w:sz w:val="24"/>
        </w:rPr>
        <w:t>pportunities</w:t>
      </w:r>
      <w:r w:rsidR="00DF4D1F" w:rsidRPr="00DF4D1F">
        <w:rPr>
          <w:rFonts w:ascii="Times New Roman" w:hAnsi="Times New Roman" w:cs="Times New Roman"/>
          <w:sz w:val="24"/>
        </w:rPr>
        <w:t>’</w:t>
      </w:r>
      <w:r w:rsidRPr="00DF4D1F">
        <w:rPr>
          <w:rFonts w:ascii="Times New Roman" w:hAnsi="Times New Roman" w:cs="Times New Roman"/>
          <w:sz w:val="24"/>
        </w:rPr>
        <w:t>, PAWB.</w:t>
      </w:r>
    </w:p>
    <w:p w14:paraId="73E43F20" w14:textId="77777777" w:rsidR="000D60E4" w:rsidRPr="001E159E" w:rsidRDefault="000D60E4" w:rsidP="008B0014">
      <w:pPr>
        <w:spacing w:after="0"/>
        <w:ind w:left="720" w:hanging="720"/>
        <w:rPr>
          <w:rFonts w:ascii="Times New Roman" w:hAnsi="Times New Roman" w:cs="Times New Roman"/>
          <w:sz w:val="24"/>
        </w:rPr>
      </w:pPr>
      <w:r w:rsidRPr="00DF4D1F">
        <w:rPr>
          <w:rFonts w:ascii="Times New Roman" w:hAnsi="Times New Roman" w:cs="Times New Roman"/>
          <w:sz w:val="24"/>
        </w:rPr>
        <w:t xml:space="preserve">Pitts, </w:t>
      </w:r>
      <w:proofErr w:type="gramStart"/>
      <w:r w:rsidRPr="00DF4D1F">
        <w:rPr>
          <w:rFonts w:ascii="Times New Roman" w:hAnsi="Times New Roman" w:cs="Times New Roman"/>
          <w:sz w:val="24"/>
        </w:rPr>
        <w:t>Martin</w:t>
      </w:r>
      <w:proofErr w:type="gramEnd"/>
      <w:r w:rsidRPr="00DF4D1F">
        <w:rPr>
          <w:rFonts w:ascii="Times New Roman" w:hAnsi="Times New Roman" w:cs="Times New Roman"/>
          <w:sz w:val="24"/>
        </w:rPr>
        <w:t xml:space="preserve"> and Miguel J. </w:t>
      </w:r>
      <w:proofErr w:type="spellStart"/>
      <w:r w:rsidRPr="00DF4D1F">
        <w:rPr>
          <w:rFonts w:ascii="Times New Roman" w:hAnsi="Times New Roman" w:cs="Times New Roman"/>
          <w:sz w:val="24"/>
        </w:rPr>
        <w:t>Versluys</w:t>
      </w:r>
      <w:proofErr w:type="spellEnd"/>
      <w:r w:rsidRPr="00DF4D1F">
        <w:rPr>
          <w:rFonts w:ascii="Times New Roman" w:hAnsi="Times New Roman" w:cs="Times New Roman"/>
          <w:sz w:val="24"/>
        </w:rPr>
        <w:t xml:space="preserve"> (eds.), 2015a:</w:t>
      </w:r>
      <w:r w:rsidRPr="00DF4D1F">
        <w:rPr>
          <w:rFonts w:ascii="Times New Roman" w:hAnsi="Times New Roman" w:cs="Times New Roman"/>
          <w:i/>
          <w:sz w:val="24"/>
          <w:szCs w:val="24"/>
        </w:rPr>
        <w:t xml:space="preserve"> </w:t>
      </w:r>
      <w:r w:rsidRPr="00DF4D1F">
        <w:rPr>
          <w:rFonts w:ascii="Times New Roman" w:hAnsi="Times New Roman" w:cs="Times New Roman"/>
          <w:i/>
          <w:sz w:val="24"/>
        </w:rPr>
        <w:t xml:space="preserve">Globalisation and the Roman World: World History, Connectivity and </w:t>
      </w:r>
      <w:r w:rsidRPr="00A535BC">
        <w:rPr>
          <w:rFonts w:ascii="Times New Roman" w:hAnsi="Times New Roman" w:cs="Times New Roman"/>
          <w:i/>
          <w:sz w:val="24"/>
        </w:rPr>
        <w:t>Material Culture</w:t>
      </w:r>
      <w:r w:rsidRPr="00A535BC">
        <w:rPr>
          <w:rFonts w:ascii="Times New Roman" w:hAnsi="Times New Roman" w:cs="Times New Roman"/>
          <w:sz w:val="24"/>
        </w:rPr>
        <w:t>.</w:t>
      </w:r>
      <w:r w:rsidRPr="001E159E">
        <w:rPr>
          <w:rFonts w:ascii="Times New Roman" w:hAnsi="Times New Roman" w:cs="Times New Roman"/>
          <w:sz w:val="24"/>
        </w:rPr>
        <w:t xml:space="preserve"> Cambridge: Cambridge University Press.</w:t>
      </w:r>
    </w:p>
    <w:p w14:paraId="16569D12" w14:textId="2DA23D25" w:rsidR="000D60E4" w:rsidRPr="001E159E"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Pitts, </w:t>
      </w:r>
      <w:proofErr w:type="gramStart"/>
      <w:r w:rsidRPr="001E159E">
        <w:rPr>
          <w:rFonts w:ascii="Times New Roman" w:hAnsi="Times New Roman" w:cs="Times New Roman"/>
          <w:sz w:val="24"/>
        </w:rPr>
        <w:t>Martin</w:t>
      </w:r>
      <w:proofErr w:type="gramEnd"/>
      <w:r w:rsidRPr="001E159E">
        <w:rPr>
          <w:rFonts w:ascii="Times New Roman" w:hAnsi="Times New Roman" w:cs="Times New Roman"/>
          <w:sz w:val="24"/>
        </w:rPr>
        <w:t xml:space="preserve"> and Miguel J. </w:t>
      </w:r>
      <w:proofErr w:type="spellStart"/>
      <w:r w:rsidRPr="001E159E">
        <w:rPr>
          <w:rFonts w:ascii="Times New Roman" w:hAnsi="Times New Roman" w:cs="Times New Roman"/>
          <w:sz w:val="24"/>
        </w:rPr>
        <w:t>Versluys</w:t>
      </w:r>
      <w:proofErr w:type="spellEnd"/>
      <w:r w:rsidRPr="001E159E">
        <w:rPr>
          <w:rFonts w:ascii="Times New Roman" w:hAnsi="Times New Roman" w:cs="Times New Roman"/>
          <w:sz w:val="24"/>
        </w:rPr>
        <w:t xml:space="preserve">, </w:t>
      </w:r>
      <w:r w:rsidR="000D60E4" w:rsidRPr="001E159E">
        <w:rPr>
          <w:rFonts w:ascii="Times New Roman" w:hAnsi="Times New Roman" w:cs="Times New Roman"/>
          <w:sz w:val="24"/>
        </w:rPr>
        <w:t xml:space="preserve">2015b: ‘Globalisation and the Roman </w:t>
      </w:r>
      <w:r w:rsidR="004C68B7">
        <w:rPr>
          <w:rFonts w:ascii="Times New Roman" w:hAnsi="Times New Roman" w:cs="Times New Roman"/>
          <w:sz w:val="24"/>
        </w:rPr>
        <w:t>W</w:t>
      </w:r>
      <w:r w:rsidR="004C68B7" w:rsidRPr="001E159E">
        <w:rPr>
          <w:rFonts w:ascii="Times New Roman" w:hAnsi="Times New Roman" w:cs="Times New Roman"/>
          <w:sz w:val="24"/>
        </w:rPr>
        <w:t>orld</w:t>
      </w:r>
      <w:r w:rsidR="000D60E4" w:rsidRPr="001E159E">
        <w:rPr>
          <w:rFonts w:ascii="Times New Roman" w:hAnsi="Times New Roman" w:cs="Times New Roman"/>
          <w:sz w:val="24"/>
        </w:rPr>
        <w:t xml:space="preserve">: </w:t>
      </w:r>
      <w:r w:rsidR="004C68B7">
        <w:rPr>
          <w:rFonts w:ascii="Times New Roman" w:hAnsi="Times New Roman" w:cs="Times New Roman"/>
          <w:sz w:val="24"/>
        </w:rPr>
        <w:t>P</w:t>
      </w:r>
      <w:r w:rsidR="004C68B7" w:rsidRPr="001E159E">
        <w:rPr>
          <w:rFonts w:ascii="Times New Roman" w:hAnsi="Times New Roman" w:cs="Times New Roman"/>
          <w:sz w:val="24"/>
        </w:rPr>
        <w:t xml:space="preserve">erspectives </w:t>
      </w:r>
      <w:r w:rsidR="000D60E4" w:rsidRPr="001E159E">
        <w:rPr>
          <w:rFonts w:ascii="Times New Roman" w:hAnsi="Times New Roman" w:cs="Times New Roman"/>
          <w:sz w:val="24"/>
        </w:rPr>
        <w:t xml:space="preserve">and </w:t>
      </w:r>
      <w:r w:rsidR="004C68B7">
        <w:rPr>
          <w:rFonts w:ascii="Times New Roman" w:hAnsi="Times New Roman" w:cs="Times New Roman"/>
          <w:sz w:val="24"/>
        </w:rPr>
        <w:t>O</w:t>
      </w:r>
      <w:r w:rsidR="004C68B7" w:rsidRPr="001E159E">
        <w:rPr>
          <w:rFonts w:ascii="Times New Roman" w:hAnsi="Times New Roman" w:cs="Times New Roman"/>
          <w:sz w:val="24"/>
        </w:rPr>
        <w:t>pportunities’</w:t>
      </w:r>
      <w:r w:rsidR="000D60E4" w:rsidRPr="001E159E">
        <w:rPr>
          <w:rFonts w:ascii="Times New Roman" w:hAnsi="Times New Roman" w:cs="Times New Roman"/>
          <w:sz w:val="24"/>
        </w:rPr>
        <w:t>, in</w:t>
      </w:r>
      <w:r w:rsidR="003B73A0">
        <w:rPr>
          <w:rFonts w:ascii="Times New Roman" w:hAnsi="Times New Roman" w:cs="Times New Roman"/>
          <w:sz w:val="24"/>
        </w:rPr>
        <w:t xml:space="preserve"> </w:t>
      </w:r>
      <w:r w:rsidR="000D60E4" w:rsidRPr="003B73A0">
        <w:rPr>
          <w:rFonts w:ascii="Times New Roman" w:hAnsi="Times New Roman" w:cs="Times New Roman"/>
          <w:sz w:val="24"/>
        </w:rPr>
        <w:t xml:space="preserve">Pitts and </w:t>
      </w:r>
      <w:proofErr w:type="spellStart"/>
      <w:r w:rsidR="000D60E4" w:rsidRPr="003B73A0">
        <w:rPr>
          <w:rFonts w:ascii="Times New Roman" w:hAnsi="Times New Roman" w:cs="Times New Roman"/>
          <w:sz w:val="24"/>
        </w:rPr>
        <w:t>Versluys</w:t>
      </w:r>
      <w:proofErr w:type="spellEnd"/>
      <w:r w:rsidR="00DF4D1F" w:rsidRPr="003B73A0">
        <w:rPr>
          <w:rFonts w:ascii="Times New Roman" w:hAnsi="Times New Roman" w:cs="Times New Roman"/>
          <w:sz w:val="24"/>
        </w:rPr>
        <w:t xml:space="preserve"> </w:t>
      </w:r>
      <w:r w:rsidR="004C68B7">
        <w:rPr>
          <w:rFonts w:ascii="Times New Roman" w:hAnsi="Times New Roman" w:cs="Times New Roman"/>
          <w:sz w:val="24"/>
        </w:rPr>
        <w:t>2015a</w:t>
      </w:r>
      <w:r w:rsidR="001F6549">
        <w:rPr>
          <w:rFonts w:ascii="Times New Roman" w:hAnsi="Times New Roman" w:cs="Times New Roman"/>
          <w:sz w:val="24"/>
        </w:rPr>
        <w:t>:</w:t>
      </w:r>
      <w:r w:rsidR="000D60E4" w:rsidRPr="001E159E">
        <w:rPr>
          <w:rFonts w:ascii="Times New Roman" w:hAnsi="Times New Roman" w:cs="Times New Roman"/>
          <w:sz w:val="24"/>
        </w:rPr>
        <w:t xml:space="preserve"> 3</w:t>
      </w:r>
      <w:r w:rsidR="001279DE" w:rsidRPr="001E159E">
        <w:rPr>
          <w:rFonts w:ascii="Times New Roman" w:hAnsi="Times New Roman" w:cs="Times New Roman"/>
          <w:sz w:val="24"/>
        </w:rPr>
        <w:t>–</w:t>
      </w:r>
      <w:r w:rsidR="000D60E4" w:rsidRPr="001E159E">
        <w:rPr>
          <w:rFonts w:ascii="Times New Roman" w:hAnsi="Times New Roman" w:cs="Times New Roman"/>
          <w:sz w:val="24"/>
        </w:rPr>
        <w:t>31.</w:t>
      </w:r>
    </w:p>
    <w:p w14:paraId="13D48B7E" w14:textId="65A0D880" w:rsidR="000D60E4" w:rsidRPr="008E6CC3" w:rsidRDefault="000D60E4" w:rsidP="008B0014">
      <w:pPr>
        <w:spacing w:after="0"/>
        <w:ind w:left="720" w:hanging="720"/>
        <w:rPr>
          <w:rFonts w:ascii="Times New Roman" w:hAnsi="Times New Roman" w:cs="Times New Roman"/>
          <w:bCs/>
          <w:iCs/>
          <w:sz w:val="24"/>
        </w:rPr>
      </w:pPr>
      <w:r w:rsidRPr="008E6CC3">
        <w:rPr>
          <w:rFonts w:ascii="Times New Roman" w:hAnsi="Times New Roman" w:cs="Times New Roman"/>
          <w:bCs/>
          <w:iCs/>
          <w:sz w:val="24"/>
        </w:rPr>
        <w:t xml:space="preserve">Ponting, Matthew. </w:t>
      </w:r>
      <w:r w:rsidR="00DF4D1F" w:rsidRPr="008E6CC3">
        <w:rPr>
          <w:rFonts w:ascii="Times New Roman" w:hAnsi="Times New Roman" w:cs="Times New Roman"/>
          <w:bCs/>
          <w:iCs/>
          <w:sz w:val="24"/>
        </w:rPr>
        <w:t>2009:</w:t>
      </w:r>
      <w:r w:rsidRPr="008E6CC3">
        <w:rPr>
          <w:rFonts w:ascii="Times New Roman" w:hAnsi="Times New Roman" w:cs="Times New Roman"/>
          <w:bCs/>
          <w:iCs/>
          <w:sz w:val="24"/>
        </w:rPr>
        <w:t xml:space="preserve"> </w:t>
      </w:r>
      <w:r w:rsidRPr="00DF4D1F">
        <w:rPr>
          <w:rFonts w:ascii="Times New Roman" w:hAnsi="Times New Roman" w:cs="Times New Roman"/>
          <w:bCs/>
          <w:iCs/>
          <w:sz w:val="24"/>
        </w:rPr>
        <w:t>‘</w:t>
      </w:r>
      <w:r w:rsidRPr="008E6CC3">
        <w:rPr>
          <w:rFonts w:ascii="Times New Roman" w:hAnsi="Times New Roman" w:cs="Times New Roman"/>
          <w:bCs/>
          <w:iCs/>
          <w:sz w:val="24"/>
        </w:rPr>
        <w:t>Roman</w:t>
      </w:r>
      <w:r w:rsidRPr="00DF4D1F">
        <w:rPr>
          <w:rFonts w:ascii="Times New Roman" w:hAnsi="Times New Roman" w:cs="Times New Roman"/>
          <w:bCs/>
          <w:iCs/>
          <w:sz w:val="24"/>
        </w:rPr>
        <w:t xml:space="preserve"> Silver Coinage</w:t>
      </w:r>
      <w:r w:rsidRPr="008E6CC3">
        <w:rPr>
          <w:rFonts w:ascii="Times New Roman" w:hAnsi="Times New Roman" w:cs="Times New Roman"/>
          <w:bCs/>
          <w:iCs/>
          <w:sz w:val="24"/>
        </w:rPr>
        <w:t>:</w:t>
      </w:r>
      <w:r w:rsidRPr="00DF4D1F">
        <w:rPr>
          <w:rFonts w:ascii="Times New Roman" w:hAnsi="Times New Roman" w:cs="Times New Roman"/>
          <w:bCs/>
          <w:iCs/>
          <w:sz w:val="24"/>
        </w:rPr>
        <w:t xml:space="preserve"> Mints</w:t>
      </w:r>
      <w:r w:rsidRPr="008E6CC3">
        <w:rPr>
          <w:rFonts w:ascii="Times New Roman" w:hAnsi="Times New Roman" w:cs="Times New Roman"/>
          <w:bCs/>
          <w:iCs/>
          <w:sz w:val="24"/>
        </w:rPr>
        <w:t>,</w:t>
      </w:r>
      <w:r w:rsidRPr="00DF4D1F">
        <w:rPr>
          <w:rFonts w:ascii="Times New Roman" w:hAnsi="Times New Roman" w:cs="Times New Roman"/>
          <w:bCs/>
          <w:iCs/>
          <w:sz w:val="24"/>
        </w:rPr>
        <w:t xml:space="preserve"> Metallurgy</w:t>
      </w:r>
      <w:r w:rsidRPr="00E27530">
        <w:rPr>
          <w:rFonts w:ascii="Times New Roman" w:hAnsi="Times New Roman" w:cs="Times New Roman"/>
          <w:bCs/>
          <w:iCs/>
          <w:sz w:val="24"/>
        </w:rPr>
        <w:t>, and Production</w:t>
      </w:r>
      <w:r w:rsidRPr="00DF4D1F">
        <w:rPr>
          <w:rFonts w:ascii="Times New Roman" w:hAnsi="Times New Roman" w:cs="Times New Roman"/>
          <w:bCs/>
          <w:iCs/>
          <w:sz w:val="24"/>
        </w:rPr>
        <w:t>’</w:t>
      </w:r>
      <w:r w:rsidRPr="00E27530">
        <w:rPr>
          <w:rFonts w:ascii="Times New Roman" w:hAnsi="Times New Roman" w:cs="Times New Roman"/>
          <w:bCs/>
          <w:iCs/>
          <w:sz w:val="24"/>
        </w:rPr>
        <w:t xml:space="preserve">, </w:t>
      </w:r>
      <w:r w:rsidRPr="00DF4D1F">
        <w:rPr>
          <w:rFonts w:ascii="Times New Roman" w:hAnsi="Times New Roman" w:cs="Times New Roman"/>
          <w:sz w:val="24"/>
        </w:rPr>
        <w:t>in Alan Bowman and Andrew Wilson (ed</w:t>
      </w:r>
      <w:r w:rsidR="00DF4D1F">
        <w:rPr>
          <w:rFonts w:ascii="Times New Roman" w:hAnsi="Times New Roman" w:cs="Times New Roman"/>
          <w:sz w:val="24"/>
        </w:rPr>
        <w:t>s.</w:t>
      </w:r>
      <w:r w:rsidR="00DF4D1F" w:rsidRPr="00DF4D1F">
        <w:rPr>
          <w:rFonts w:ascii="Times New Roman" w:hAnsi="Times New Roman" w:cs="Times New Roman"/>
          <w:sz w:val="24"/>
        </w:rPr>
        <w:t xml:space="preserve">), </w:t>
      </w:r>
      <w:r w:rsidRPr="00DF4D1F">
        <w:rPr>
          <w:rFonts w:ascii="Times New Roman" w:hAnsi="Times New Roman" w:cs="Times New Roman"/>
          <w:i/>
          <w:sz w:val="24"/>
        </w:rPr>
        <w:t>Quantifying the Roman Economy</w:t>
      </w:r>
      <w:r w:rsidRPr="00DF4D1F">
        <w:rPr>
          <w:rFonts w:ascii="Times New Roman" w:hAnsi="Times New Roman" w:cs="Times New Roman"/>
          <w:sz w:val="24"/>
        </w:rPr>
        <w:t>,</w:t>
      </w:r>
      <w:r w:rsidRPr="008E6CC3">
        <w:rPr>
          <w:rFonts w:ascii="Times New Roman" w:hAnsi="Times New Roman" w:cs="Times New Roman"/>
          <w:bCs/>
          <w:iCs/>
          <w:sz w:val="24"/>
        </w:rPr>
        <w:t xml:space="preserve"> 269</w:t>
      </w:r>
      <w:r w:rsidR="001279DE" w:rsidRPr="008E6CC3">
        <w:rPr>
          <w:rFonts w:ascii="Times New Roman" w:hAnsi="Times New Roman" w:cs="Times New Roman"/>
          <w:bCs/>
          <w:iCs/>
          <w:sz w:val="24"/>
        </w:rPr>
        <w:t>–2</w:t>
      </w:r>
      <w:r w:rsidRPr="008E6CC3">
        <w:rPr>
          <w:rFonts w:ascii="Times New Roman" w:hAnsi="Times New Roman" w:cs="Times New Roman"/>
          <w:bCs/>
          <w:iCs/>
          <w:sz w:val="24"/>
        </w:rPr>
        <w:t>80.</w:t>
      </w:r>
      <w:r w:rsidRPr="00DF4D1F">
        <w:rPr>
          <w:rFonts w:ascii="Times New Roman" w:hAnsi="Times New Roman" w:cs="Times New Roman"/>
          <w:sz w:val="24"/>
        </w:rPr>
        <w:t xml:space="preserve"> </w:t>
      </w:r>
      <w:r w:rsidRPr="008E6CC3">
        <w:rPr>
          <w:rFonts w:ascii="Times New Roman" w:hAnsi="Times New Roman" w:cs="Times New Roman"/>
          <w:bCs/>
          <w:iCs/>
          <w:sz w:val="24"/>
        </w:rPr>
        <w:t>Oxford: Oxford</w:t>
      </w:r>
      <w:r w:rsidRPr="00DF4D1F">
        <w:rPr>
          <w:rFonts w:ascii="Times New Roman" w:hAnsi="Times New Roman" w:cs="Times New Roman"/>
          <w:bCs/>
          <w:iCs/>
          <w:sz w:val="24"/>
        </w:rPr>
        <w:t xml:space="preserve"> University Press</w:t>
      </w:r>
      <w:r w:rsidRPr="008E6CC3">
        <w:rPr>
          <w:rFonts w:ascii="Times New Roman" w:hAnsi="Times New Roman" w:cs="Times New Roman"/>
          <w:bCs/>
          <w:iCs/>
          <w:sz w:val="24"/>
        </w:rPr>
        <w:t>.</w:t>
      </w:r>
    </w:p>
    <w:p w14:paraId="5BF80CFB" w14:textId="6481798A" w:rsidR="000D60E4" w:rsidRPr="008E6CC3" w:rsidRDefault="000D60E4" w:rsidP="008B0014">
      <w:pPr>
        <w:spacing w:after="0"/>
        <w:ind w:left="720" w:hanging="720"/>
        <w:rPr>
          <w:rFonts w:ascii="Times New Roman" w:hAnsi="Times New Roman" w:cs="Times New Roman"/>
          <w:sz w:val="24"/>
        </w:rPr>
      </w:pPr>
      <w:r w:rsidRPr="008E6CC3">
        <w:rPr>
          <w:rFonts w:ascii="Times New Roman" w:hAnsi="Times New Roman" w:cs="Times New Roman"/>
          <w:bCs/>
          <w:sz w:val="24"/>
        </w:rPr>
        <w:t xml:space="preserve">Ray, Himanshu. P. 1987: </w:t>
      </w:r>
      <w:r w:rsidRPr="008E6CC3">
        <w:rPr>
          <w:rFonts w:ascii="Times New Roman" w:hAnsi="Times New Roman" w:cs="Times New Roman"/>
          <w:sz w:val="24"/>
        </w:rPr>
        <w:t xml:space="preserve">‘Early </w:t>
      </w:r>
      <w:r w:rsidR="00DF4D1F">
        <w:rPr>
          <w:rFonts w:ascii="Times New Roman" w:hAnsi="Times New Roman" w:cs="Times New Roman"/>
          <w:sz w:val="24"/>
        </w:rPr>
        <w:t>h</w:t>
      </w:r>
      <w:r w:rsidR="00DF4D1F" w:rsidRPr="008E6CC3">
        <w:rPr>
          <w:rFonts w:ascii="Times New Roman" w:hAnsi="Times New Roman" w:cs="Times New Roman"/>
          <w:sz w:val="24"/>
        </w:rPr>
        <w:t xml:space="preserve">istorical </w:t>
      </w:r>
      <w:r w:rsidR="00DF4D1F">
        <w:rPr>
          <w:rFonts w:ascii="Times New Roman" w:hAnsi="Times New Roman" w:cs="Times New Roman"/>
          <w:sz w:val="24"/>
        </w:rPr>
        <w:t>u</w:t>
      </w:r>
      <w:r w:rsidR="00DF4D1F" w:rsidRPr="008E6CC3">
        <w:rPr>
          <w:rFonts w:ascii="Times New Roman" w:hAnsi="Times New Roman" w:cs="Times New Roman"/>
          <w:sz w:val="24"/>
        </w:rPr>
        <w:t>rbanization</w:t>
      </w:r>
      <w:r w:rsidRPr="008E6CC3">
        <w:rPr>
          <w:rFonts w:ascii="Times New Roman" w:hAnsi="Times New Roman" w:cs="Times New Roman"/>
          <w:sz w:val="24"/>
        </w:rPr>
        <w:t xml:space="preserve">: </w:t>
      </w:r>
      <w:r w:rsidR="00DF4D1F">
        <w:rPr>
          <w:rFonts w:ascii="Times New Roman" w:hAnsi="Times New Roman" w:cs="Times New Roman"/>
          <w:sz w:val="24"/>
        </w:rPr>
        <w:t>t</w:t>
      </w:r>
      <w:r w:rsidR="00DF4D1F" w:rsidRPr="008E6CC3">
        <w:rPr>
          <w:rFonts w:ascii="Times New Roman" w:hAnsi="Times New Roman" w:cs="Times New Roman"/>
          <w:sz w:val="24"/>
        </w:rPr>
        <w:t xml:space="preserve">he </w:t>
      </w:r>
      <w:r w:rsidR="00DF4D1F">
        <w:rPr>
          <w:rFonts w:ascii="Times New Roman" w:hAnsi="Times New Roman" w:cs="Times New Roman"/>
          <w:sz w:val="24"/>
        </w:rPr>
        <w:t>c</w:t>
      </w:r>
      <w:r w:rsidR="00DF4D1F" w:rsidRPr="008E6CC3">
        <w:rPr>
          <w:rFonts w:ascii="Times New Roman" w:hAnsi="Times New Roman" w:cs="Times New Roman"/>
          <w:sz w:val="24"/>
        </w:rPr>
        <w:t xml:space="preserve">ase </w:t>
      </w:r>
      <w:r w:rsidRPr="008E6CC3">
        <w:rPr>
          <w:rFonts w:ascii="Times New Roman" w:hAnsi="Times New Roman" w:cs="Times New Roman"/>
          <w:sz w:val="24"/>
        </w:rPr>
        <w:t xml:space="preserve">of the Western Deccan’, </w:t>
      </w:r>
      <w:r w:rsidRPr="008E6CC3">
        <w:rPr>
          <w:rFonts w:ascii="Times New Roman" w:hAnsi="Times New Roman" w:cs="Times New Roman"/>
          <w:i/>
          <w:iCs/>
          <w:sz w:val="24"/>
        </w:rPr>
        <w:t>World Archaeology</w:t>
      </w:r>
      <w:r w:rsidRPr="008E6CC3">
        <w:rPr>
          <w:rFonts w:ascii="Times New Roman" w:hAnsi="Times New Roman" w:cs="Times New Roman"/>
          <w:sz w:val="24"/>
        </w:rPr>
        <w:t xml:space="preserve"> 19(1): 94</w:t>
      </w:r>
      <w:r w:rsidR="001279DE" w:rsidRPr="008E6CC3">
        <w:rPr>
          <w:rFonts w:ascii="Times New Roman" w:hAnsi="Times New Roman" w:cs="Times New Roman"/>
          <w:sz w:val="24"/>
        </w:rPr>
        <w:t>–</w:t>
      </w:r>
      <w:r w:rsidRPr="008E6CC3">
        <w:rPr>
          <w:rFonts w:ascii="Times New Roman" w:hAnsi="Times New Roman" w:cs="Times New Roman"/>
          <w:sz w:val="24"/>
        </w:rPr>
        <w:t>104.</w:t>
      </w:r>
    </w:p>
    <w:p w14:paraId="5616D977" w14:textId="0438F290" w:rsidR="000D60E4" w:rsidRPr="00DF4D1F" w:rsidRDefault="000D60E4" w:rsidP="008B0014">
      <w:pPr>
        <w:spacing w:after="0"/>
        <w:ind w:left="720" w:hanging="720"/>
        <w:rPr>
          <w:rFonts w:ascii="Times New Roman" w:hAnsi="Times New Roman" w:cs="Times New Roman"/>
          <w:sz w:val="24"/>
        </w:rPr>
      </w:pPr>
      <w:proofErr w:type="spellStart"/>
      <w:r w:rsidRPr="00DF4D1F">
        <w:rPr>
          <w:rFonts w:ascii="Times New Roman" w:hAnsi="Times New Roman" w:cs="Times New Roman"/>
          <w:sz w:val="24"/>
        </w:rPr>
        <w:t>Romm</w:t>
      </w:r>
      <w:proofErr w:type="spellEnd"/>
      <w:r w:rsidRPr="00DF4D1F">
        <w:rPr>
          <w:rFonts w:ascii="Times New Roman" w:hAnsi="Times New Roman" w:cs="Times New Roman"/>
          <w:sz w:val="24"/>
        </w:rPr>
        <w:t xml:space="preserve">, James S. 1992: </w:t>
      </w:r>
      <w:r w:rsidRPr="00DF4D1F">
        <w:rPr>
          <w:rFonts w:ascii="Times New Roman" w:hAnsi="Times New Roman" w:cs="Times New Roman"/>
          <w:i/>
          <w:iCs/>
          <w:sz w:val="24"/>
        </w:rPr>
        <w:t>The Edges of the Earth in Ancient Thought: Geography, Exploration and Fiction</w:t>
      </w:r>
      <w:r w:rsidRPr="00DF4D1F">
        <w:rPr>
          <w:rFonts w:ascii="Times New Roman" w:hAnsi="Times New Roman" w:cs="Times New Roman"/>
          <w:sz w:val="24"/>
        </w:rPr>
        <w:t>. Princeton</w:t>
      </w:r>
      <w:r w:rsidR="00DF4D1F">
        <w:rPr>
          <w:rFonts w:ascii="Times New Roman" w:hAnsi="Times New Roman" w:cs="Times New Roman"/>
          <w:sz w:val="24"/>
        </w:rPr>
        <w:t>, NJ</w:t>
      </w:r>
      <w:r w:rsidRPr="00DF4D1F">
        <w:rPr>
          <w:rFonts w:ascii="Times New Roman" w:hAnsi="Times New Roman" w:cs="Times New Roman"/>
          <w:sz w:val="24"/>
        </w:rPr>
        <w:t>: Princeton University Press.</w:t>
      </w:r>
    </w:p>
    <w:p w14:paraId="45A193BB" w14:textId="77777777" w:rsidR="000D60E4" w:rsidRPr="00EE04F7" w:rsidRDefault="000D60E4" w:rsidP="008B0014">
      <w:pPr>
        <w:spacing w:after="0"/>
        <w:ind w:left="720" w:hanging="720"/>
        <w:rPr>
          <w:rFonts w:ascii="Times New Roman" w:hAnsi="Times New Roman" w:cs="Times New Roman"/>
          <w:bCs/>
          <w:iCs/>
          <w:sz w:val="24"/>
          <w:lang w:val="fr-FR"/>
        </w:rPr>
      </w:pPr>
      <w:proofErr w:type="spellStart"/>
      <w:r w:rsidRPr="00A535BC">
        <w:rPr>
          <w:rFonts w:ascii="Times New Roman" w:hAnsi="Times New Roman" w:cs="Times New Roman"/>
          <w:bCs/>
          <w:iCs/>
          <w:sz w:val="24"/>
        </w:rPr>
        <w:t>Roudometof</w:t>
      </w:r>
      <w:proofErr w:type="spellEnd"/>
      <w:r w:rsidRPr="00A535BC">
        <w:rPr>
          <w:rFonts w:ascii="Times New Roman" w:hAnsi="Times New Roman" w:cs="Times New Roman"/>
          <w:bCs/>
          <w:iCs/>
          <w:sz w:val="24"/>
        </w:rPr>
        <w:t>, Victor. 2016:</w:t>
      </w:r>
      <w:r w:rsidRPr="001E159E">
        <w:rPr>
          <w:rFonts w:ascii="Times New Roman" w:hAnsi="Times New Roman" w:cs="Times New Roman"/>
          <w:bCs/>
          <w:iCs/>
          <w:sz w:val="24"/>
        </w:rPr>
        <w:t xml:space="preserve"> </w:t>
      </w:r>
      <w:r w:rsidRPr="001E159E">
        <w:rPr>
          <w:rFonts w:ascii="Times New Roman" w:hAnsi="Times New Roman" w:cs="Times New Roman"/>
          <w:bCs/>
          <w:i/>
          <w:iCs/>
          <w:sz w:val="24"/>
        </w:rPr>
        <w:t xml:space="preserve">Glocalization: A Critical Introduction. </w:t>
      </w:r>
      <w:r w:rsidRPr="00EE04F7">
        <w:rPr>
          <w:rFonts w:ascii="Times New Roman" w:hAnsi="Times New Roman" w:cs="Times New Roman"/>
          <w:bCs/>
          <w:iCs/>
          <w:sz w:val="24"/>
          <w:lang w:val="fr-FR"/>
        </w:rPr>
        <w:t xml:space="preserve">London and New </w:t>
      </w:r>
      <w:proofErr w:type="gramStart"/>
      <w:r w:rsidRPr="00EE04F7">
        <w:rPr>
          <w:rFonts w:ascii="Times New Roman" w:hAnsi="Times New Roman" w:cs="Times New Roman"/>
          <w:bCs/>
          <w:iCs/>
          <w:sz w:val="24"/>
          <w:lang w:val="fr-FR"/>
        </w:rPr>
        <w:t>York:</w:t>
      </w:r>
      <w:proofErr w:type="gramEnd"/>
      <w:r w:rsidRPr="00EE04F7">
        <w:rPr>
          <w:rFonts w:ascii="Times New Roman" w:hAnsi="Times New Roman" w:cs="Times New Roman"/>
          <w:bCs/>
          <w:iCs/>
          <w:sz w:val="24"/>
          <w:lang w:val="fr-FR"/>
        </w:rPr>
        <w:t xml:space="preserve"> Routledge.</w:t>
      </w:r>
    </w:p>
    <w:p w14:paraId="62AD3D2E" w14:textId="77777777" w:rsidR="000D60E4" w:rsidRPr="001E159E" w:rsidRDefault="000D60E4" w:rsidP="008B0014">
      <w:pPr>
        <w:spacing w:after="0"/>
        <w:ind w:left="720" w:hanging="720"/>
        <w:rPr>
          <w:rFonts w:ascii="Times New Roman" w:hAnsi="Times New Roman" w:cs="Times New Roman"/>
          <w:bCs/>
          <w:iCs/>
          <w:sz w:val="24"/>
        </w:rPr>
      </w:pPr>
      <w:r w:rsidRPr="00EE04F7">
        <w:rPr>
          <w:rFonts w:ascii="Times New Roman" w:hAnsi="Times New Roman" w:cs="Times New Roman"/>
          <w:bCs/>
          <w:iCs/>
          <w:sz w:val="24"/>
          <w:lang w:val="fr-FR"/>
        </w:rPr>
        <w:t xml:space="preserve">Salles, Jean-François and Alexander V. </w:t>
      </w:r>
      <w:proofErr w:type="spellStart"/>
      <w:r w:rsidRPr="00EE04F7">
        <w:rPr>
          <w:rFonts w:ascii="Times New Roman" w:hAnsi="Times New Roman" w:cs="Times New Roman"/>
          <w:bCs/>
          <w:iCs/>
          <w:sz w:val="24"/>
          <w:lang w:val="fr-FR"/>
        </w:rPr>
        <w:t>Sedov</w:t>
      </w:r>
      <w:proofErr w:type="spellEnd"/>
      <w:r w:rsidRPr="00EE04F7">
        <w:rPr>
          <w:rFonts w:ascii="Times New Roman" w:hAnsi="Times New Roman" w:cs="Times New Roman"/>
          <w:bCs/>
          <w:iCs/>
          <w:sz w:val="24"/>
          <w:lang w:val="fr-FR"/>
        </w:rPr>
        <w:t xml:space="preserve"> (</w:t>
      </w:r>
      <w:proofErr w:type="spellStart"/>
      <w:r w:rsidRPr="00EE04F7">
        <w:rPr>
          <w:rFonts w:ascii="Times New Roman" w:hAnsi="Times New Roman" w:cs="Times New Roman"/>
          <w:bCs/>
          <w:iCs/>
          <w:sz w:val="24"/>
          <w:lang w:val="fr-FR"/>
        </w:rPr>
        <w:t>eds</w:t>
      </w:r>
      <w:proofErr w:type="spellEnd"/>
      <w:r w:rsidRPr="00EE04F7">
        <w:rPr>
          <w:rFonts w:ascii="Times New Roman" w:hAnsi="Times New Roman" w:cs="Times New Roman"/>
          <w:bCs/>
          <w:iCs/>
          <w:sz w:val="24"/>
          <w:lang w:val="fr-FR"/>
        </w:rPr>
        <w:t xml:space="preserve">.), </w:t>
      </w:r>
      <w:proofErr w:type="gramStart"/>
      <w:r w:rsidRPr="00EE04F7">
        <w:rPr>
          <w:rFonts w:ascii="Times New Roman" w:hAnsi="Times New Roman" w:cs="Times New Roman"/>
          <w:bCs/>
          <w:iCs/>
          <w:sz w:val="24"/>
          <w:lang w:val="fr-FR"/>
        </w:rPr>
        <w:t>2010:</w:t>
      </w:r>
      <w:proofErr w:type="gramEnd"/>
      <w:r w:rsidRPr="00EE04F7">
        <w:rPr>
          <w:rFonts w:ascii="Times New Roman" w:hAnsi="Times New Roman" w:cs="Times New Roman"/>
          <w:bCs/>
          <w:iCs/>
          <w:sz w:val="24"/>
          <w:lang w:val="fr-FR"/>
        </w:rPr>
        <w:t xml:space="preserve"> </w:t>
      </w:r>
      <w:r w:rsidRPr="00EE04F7">
        <w:rPr>
          <w:rFonts w:ascii="Times New Roman" w:hAnsi="Times New Roman" w:cs="Times New Roman"/>
          <w:bCs/>
          <w:i/>
          <w:iCs/>
          <w:sz w:val="24"/>
          <w:lang w:val="fr-FR"/>
        </w:rPr>
        <w:t xml:space="preserve">QĀNI’ Le port antique du </w:t>
      </w:r>
      <w:proofErr w:type="spellStart"/>
      <w:r w:rsidRPr="00EE04F7">
        <w:rPr>
          <w:rFonts w:ascii="Times New Roman" w:hAnsi="Times New Roman" w:cs="Times New Roman"/>
          <w:bCs/>
          <w:i/>
          <w:iCs/>
          <w:sz w:val="24"/>
          <w:lang w:val="fr-FR"/>
        </w:rPr>
        <w:t>Ḥaḍramawt</w:t>
      </w:r>
      <w:proofErr w:type="spellEnd"/>
      <w:r w:rsidRPr="00EE04F7">
        <w:rPr>
          <w:rFonts w:ascii="Times New Roman" w:hAnsi="Times New Roman" w:cs="Times New Roman"/>
          <w:bCs/>
          <w:i/>
          <w:iCs/>
          <w:sz w:val="24"/>
          <w:lang w:val="fr-FR"/>
        </w:rPr>
        <w:t xml:space="preserve"> entre la Méditerranée, l’Afrique et l’Inde: Fouilles Russes 1972, 1985–89, 1991, 1993–94</w:t>
      </w:r>
      <w:r w:rsidRPr="00EE04F7">
        <w:rPr>
          <w:rFonts w:ascii="Times New Roman" w:hAnsi="Times New Roman" w:cs="Times New Roman"/>
          <w:bCs/>
          <w:iCs/>
          <w:sz w:val="24"/>
          <w:lang w:val="fr-FR"/>
        </w:rPr>
        <w:t xml:space="preserve">. </w:t>
      </w:r>
      <w:r w:rsidRPr="001E159E">
        <w:rPr>
          <w:rFonts w:ascii="Times New Roman" w:hAnsi="Times New Roman" w:cs="Times New Roman"/>
          <w:bCs/>
          <w:iCs/>
          <w:sz w:val="24"/>
        </w:rPr>
        <w:t xml:space="preserve">Turnhout: </w:t>
      </w:r>
      <w:proofErr w:type="spellStart"/>
      <w:r w:rsidRPr="001E159E">
        <w:rPr>
          <w:rFonts w:ascii="Times New Roman" w:hAnsi="Times New Roman" w:cs="Times New Roman"/>
          <w:bCs/>
          <w:iCs/>
          <w:sz w:val="24"/>
        </w:rPr>
        <w:t>Brepols</w:t>
      </w:r>
      <w:proofErr w:type="spellEnd"/>
      <w:r w:rsidRPr="001E159E">
        <w:rPr>
          <w:rFonts w:ascii="Times New Roman" w:hAnsi="Times New Roman" w:cs="Times New Roman"/>
          <w:bCs/>
          <w:iCs/>
          <w:sz w:val="24"/>
        </w:rPr>
        <w:t>.</w:t>
      </w:r>
    </w:p>
    <w:p w14:paraId="2B10FC28" w14:textId="3A162F38" w:rsidR="000D60E4" w:rsidRPr="001E159E" w:rsidRDefault="000D60E4" w:rsidP="008B0014">
      <w:pPr>
        <w:spacing w:after="0"/>
        <w:ind w:left="720" w:hanging="720"/>
        <w:rPr>
          <w:rFonts w:ascii="Times New Roman" w:hAnsi="Times New Roman" w:cs="Times New Roman"/>
          <w:bCs/>
          <w:iCs/>
          <w:sz w:val="24"/>
        </w:rPr>
      </w:pPr>
      <w:r w:rsidRPr="001E159E">
        <w:rPr>
          <w:rFonts w:ascii="Times New Roman" w:hAnsi="Times New Roman" w:cs="Times New Roman"/>
          <w:bCs/>
          <w:iCs/>
          <w:sz w:val="24"/>
        </w:rPr>
        <w:t xml:space="preserve">Seland, Eivind H. 2014: ‘Archaeology of </w:t>
      </w:r>
      <w:r w:rsidR="00DF4D1F">
        <w:rPr>
          <w:rFonts w:ascii="Times New Roman" w:hAnsi="Times New Roman" w:cs="Times New Roman"/>
          <w:bCs/>
          <w:iCs/>
          <w:sz w:val="24"/>
        </w:rPr>
        <w:t>t</w:t>
      </w:r>
      <w:r w:rsidR="00DF4D1F" w:rsidRPr="00DF4D1F">
        <w:rPr>
          <w:rFonts w:ascii="Times New Roman" w:hAnsi="Times New Roman" w:cs="Times New Roman"/>
          <w:bCs/>
          <w:iCs/>
          <w:sz w:val="24"/>
        </w:rPr>
        <w:t xml:space="preserve">rade </w:t>
      </w:r>
      <w:r w:rsidRPr="00DF4D1F">
        <w:rPr>
          <w:rFonts w:ascii="Times New Roman" w:hAnsi="Times New Roman" w:cs="Times New Roman"/>
          <w:bCs/>
          <w:iCs/>
          <w:sz w:val="24"/>
        </w:rPr>
        <w:t xml:space="preserve">in the </w:t>
      </w:r>
      <w:r w:rsidR="00DF4D1F">
        <w:rPr>
          <w:rFonts w:ascii="Times New Roman" w:hAnsi="Times New Roman" w:cs="Times New Roman"/>
          <w:bCs/>
          <w:iCs/>
          <w:sz w:val="24"/>
        </w:rPr>
        <w:t>w</w:t>
      </w:r>
      <w:r w:rsidR="00DF4D1F" w:rsidRPr="00DF4D1F">
        <w:rPr>
          <w:rFonts w:ascii="Times New Roman" w:hAnsi="Times New Roman" w:cs="Times New Roman"/>
          <w:bCs/>
          <w:iCs/>
          <w:sz w:val="24"/>
        </w:rPr>
        <w:t xml:space="preserve">estern </w:t>
      </w:r>
      <w:r w:rsidRPr="00DF4D1F">
        <w:rPr>
          <w:rFonts w:ascii="Times New Roman" w:hAnsi="Times New Roman" w:cs="Times New Roman"/>
          <w:bCs/>
          <w:iCs/>
          <w:sz w:val="24"/>
        </w:rPr>
        <w:t>Indian Ocean, 300 BC</w:t>
      </w:r>
      <w:r w:rsidRPr="001E159E">
        <w:rPr>
          <w:rFonts w:ascii="Times New Roman" w:hAnsi="Times New Roman" w:cs="Times New Roman"/>
          <w:bCs/>
          <w:iCs/>
          <w:sz w:val="24"/>
        </w:rPr>
        <w:t xml:space="preserve">–AD 700’, </w:t>
      </w:r>
      <w:r w:rsidRPr="001E159E">
        <w:rPr>
          <w:rFonts w:ascii="Times New Roman" w:hAnsi="Times New Roman" w:cs="Times New Roman"/>
          <w:bCs/>
          <w:i/>
          <w:iCs/>
          <w:sz w:val="24"/>
        </w:rPr>
        <w:t xml:space="preserve">Journal of Archaeological Research </w:t>
      </w:r>
      <w:r w:rsidRPr="001E159E">
        <w:rPr>
          <w:rFonts w:ascii="Times New Roman" w:hAnsi="Times New Roman" w:cs="Times New Roman"/>
          <w:bCs/>
          <w:iCs/>
          <w:sz w:val="24"/>
        </w:rPr>
        <w:t>22: 367</w:t>
      </w:r>
      <w:r w:rsidR="001279DE" w:rsidRPr="001E159E">
        <w:rPr>
          <w:rFonts w:ascii="Times New Roman" w:hAnsi="Times New Roman" w:cs="Times New Roman"/>
          <w:bCs/>
          <w:iCs/>
          <w:sz w:val="24"/>
        </w:rPr>
        <w:t>–</w:t>
      </w:r>
      <w:r w:rsidRPr="001E159E">
        <w:rPr>
          <w:rFonts w:ascii="Times New Roman" w:hAnsi="Times New Roman" w:cs="Times New Roman"/>
          <w:bCs/>
          <w:iCs/>
          <w:sz w:val="24"/>
        </w:rPr>
        <w:t>402.</w:t>
      </w:r>
    </w:p>
    <w:p w14:paraId="45A65A54" w14:textId="77777777" w:rsidR="000D60E4" w:rsidRPr="001E159E" w:rsidRDefault="000D60E4" w:rsidP="008B0014">
      <w:pPr>
        <w:spacing w:after="0"/>
        <w:ind w:left="720" w:hanging="720"/>
        <w:rPr>
          <w:rFonts w:ascii="Times New Roman" w:hAnsi="Times New Roman" w:cs="Times New Roman"/>
          <w:bCs/>
          <w:iCs/>
          <w:sz w:val="24"/>
        </w:rPr>
      </w:pPr>
      <w:r w:rsidRPr="001E159E">
        <w:rPr>
          <w:rFonts w:ascii="Times New Roman" w:hAnsi="Times New Roman" w:cs="Times New Roman"/>
          <w:bCs/>
          <w:iCs/>
          <w:sz w:val="24"/>
        </w:rPr>
        <w:t xml:space="preserve">Shanks, </w:t>
      </w:r>
      <w:proofErr w:type="gramStart"/>
      <w:r w:rsidRPr="001E159E">
        <w:rPr>
          <w:rFonts w:ascii="Times New Roman" w:hAnsi="Times New Roman" w:cs="Times New Roman"/>
          <w:bCs/>
          <w:iCs/>
          <w:sz w:val="24"/>
        </w:rPr>
        <w:t>Michael</w:t>
      </w:r>
      <w:proofErr w:type="gramEnd"/>
      <w:r w:rsidRPr="001E159E">
        <w:rPr>
          <w:rFonts w:ascii="Times New Roman" w:hAnsi="Times New Roman" w:cs="Times New Roman"/>
          <w:bCs/>
          <w:iCs/>
          <w:sz w:val="24"/>
        </w:rPr>
        <w:t xml:space="preserve"> and Christopher Tilley. 1987: </w:t>
      </w:r>
      <w:r w:rsidRPr="001E159E">
        <w:rPr>
          <w:rFonts w:ascii="Times New Roman" w:hAnsi="Times New Roman" w:cs="Times New Roman"/>
          <w:bCs/>
          <w:i/>
          <w:iCs/>
          <w:sz w:val="24"/>
        </w:rPr>
        <w:t>Social Theory and Archaeology</w:t>
      </w:r>
      <w:r w:rsidRPr="001E159E">
        <w:rPr>
          <w:rFonts w:ascii="Times New Roman" w:hAnsi="Times New Roman" w:cs="Times New Roman"/>
          <w:bCs/>
          <w:iCs/>
          <w:sz w:val="24"/>
        </w:rPr>
        <w:t>. Cambridge: Polity Press.</w:t>
      </w:r>
    </w:p>
    <w:p w14:paraId="19E43384" w14:textId="3E823A55" w:rsidR="000D60E4" w:rsidRPr="00DF4D1F" w:rsidRDefault="000D60E4" w:rsidP="008B0014">
      <w:pPr>
        <w:spacing w:after="0"/>
        <w:ind w:left="720" w:hanging="720"/>
        <w:rPr>
          <w:rFonts w:ascii="Times New Roman" w:hAnsi="Times New Roman" w:cs="Times New Roman"/>
          <w:bCs/>
          <w:iCs/>
          <w:sz w:val="24"/>
        </w:rPr>
      </w:pPr>
      <w:proofErr w:type="spellStart"/>
      <w:r w:rsidRPr="001E159E">
        <w:rPr>
          <w:rFonts w:ascii="Times New Roman" w:hAnsi="Times New Roman" w:cs="Times New Roman"/>
          <w:bCs/>
          <w:iCs/>
          <w:sz w:val="24"/>
        </w:rPr>
        <w:t>Sidebotham</w:t>
      </w:r>
      <w:proofErr w:type="spellEnd"/>
      <w:r w:rsidRPr="001E159E">
        <w:rPr>
          <w:rFonts w:ascii="Times New Roman" w:hAnsi="Times New Roman" w:cs="Times New Roman"/>
          <w:bCs/>
          <w:iCs/>
          <w:sz w:val="24"/>
        </w:rPr>
        <w:t xml:space="preserve">, Steven E. 2011: </w:t>
      </w:r>
      <w:r w:rsidRPr="001E159E">
        <w:rPr>
          <w:rFonts w:ascii="Times New Roman" w:hAnsi="Times New Roman" w:cs="Times New Roman"/>
          <w:bCs/>
          <w:i/>
          <w:iCs/>
          <w:sz w:val="24"/>
        </w:rPr>
        <w:t>Berenike and the Ancient Maritime Spice Route</w:t>
      </w:r>
      <w:r w:rsidRPr="001E159E">
        <w:rPr>
          <w:rFonts w:ascii="Times New Roman" w:hAnsi="Times New Roman" w:cs="Times New Roman"/>
          <w:bCs/>
          <w:iCs/>
          <w:sz w:val="24"/>
        </w:rPr>
        <w:t xml:space="preserve">. </w:t>
      </w:r>
      <w:r w:rsidR="00DF4D1F">
        <w:rPr>
          <w:rFonts w:ascii="Times New Roman" w:hAnsi="Times New Roman" w:cs="Times New Roman"/>
          <w:bCs/>
          <w:iCs/>
          <w:sz w:val="24"/>
        </w:rPr>
        <w:t xml:space="preserve">Berkeley: </w:t>
      </w:r>
      <w:r w:rsidRPr="00DF4D1F">
        <w:rPr>
          <w:rFonts w:ascii="Times New Roman" w:hAnsi="Times New Roman" w:cs="Times New Roman"/>
          <w:bCs/>
          <w:iCs/>
          <w:sz w:val="24"/>
        </w:rPr>
        <w:t>University of California Press.</w:t>
      </w:r>
    </w:p>
    <w:p w14:paraId="6299111D" w14:textId="4B77B20C" w:rsidR="000D60E4" w:rsidRPr="003B73A0" w:rsidRDefault="000D60E4" w:rsidP="008B0014">
      <w:pPr>
        <w:spacing w:after="0"/>
        <w:ind w:left="720" w:hanging="720"/>
        <w:rPr>
          <w:rFonts w:ascii="Times New Roman" w:hAnsi="Times New Roman" w:cs="Times New Roman"/>
          <w:bCs/>
          <w:iCs/>
          <w:sz w:val="24"/>
        </w:rPr>
      </w:pPr>
      <w:proofErr w:type="spellStart"/>
      <w:r w:rsidRPr="003B73A0">
        <w:rPr>
          <w:rFonts w:ascii="Times New Roman" w:hAnsi="Times New Roman" w:cs="Times New Roman"/>
          <w:bCs/>
          <w:iCs/>
          <w:sz w:val="24"/>
        </w:rPr>
        <w:t>Sidebotham</w:t>
      </w:r>
      <w:proofErr w:type="spellEnd"/>
      <w:r w:rsidRPr="003B73A0">
        <w:rPr>
          <w:rFonts w:ascii="Times New Roman" w:hAnsi="Times New Roman" w:cs="Times New Roman"/>
          <w:bCs/>
          <w:iCs/>
          <w:sz w:val="24"/>
        </w:rPr>
        <w:t xml:space="preserve">, Steven E. and Iwona </w:t>
      </w:r>
      <w:proofErr w:type="spellStart"/>
      <w:r w:rsidRPr="003B73A0">
        <w:rPr>
          <w:rFonts w:ascii="Times New Roman" w:hAnsi="Times New Roman" w:cs="Times New Roman"/>
          <w:bCs/>
          <w:iCs/>
          <w:sz w:val="24"/>
        </w:rPr>
        <w:t>Zych</w:t>
      </w:r>
      <w:proofErr w:type="spellEnd"/>
      <w:r w:rsidRPr="003B73A0">
        <w:rPr>
          <w:rFonts w:ascii="Times New Roman" w:hAnsi="Times New Roman" w:cs="Times New Roman"/>
          <w:bCs/>
          <w:iCs/>
          <w:sz w:val="24"/>
        </w:rPr>
        <w:t>. 2016</w:t>
      </w:r>
      <w:r w:rsidRPr="00A535BC">
        <w:rPr>
          <w:rFonts w:ascii="Times New Roman" w:hAnsi="Times New Roman" w:cs="Times New Roman"/>
          <w:bCs/>
          <w:iCs/>
          <w:sz w:val="24"/>
        </w:rPr>
        <w:t>: ‘R</w:t>
      </w:r>
      <w:r w:rsidRPr="001E159E">
        <w:rPr>
          <w:rFonts w:ascii="Times New Roman" w:hAnsi="Times New Roman" w:cs="Times New Roman"/>
          <w:bCs/>
          <w:iCs/>
          <w:sz w:val="24"/>
        </w:rPr>
        <w:t xml:space="preserve">esults of the Winter 2014–2015 Excavations </w:t>
      </w:r>
      <w:r w:rsidRPr="003B73A0">
        <w:rPr>
          <w:rFonts w:ascii="Times New Roman" w:hAnsi="Times New Roman" w:cs="Times New Roman"/>
          <w:bCs/>
          <w:iCs/>
          <w:sz w:val="24"/>
        </w:rPr>
        <w:t xml:space="preserve">at Berenike Egypt &amp; Related Fieldwork in the Eastern Desert’, </w:t>
      </w:r>
      <w:r w:rsidRPr="003B73A0">
        <w:rPr>
          <w:rFonts w:ascii="Times New Roman" w:hAnsi="Times New Roman" w:cs="Times New Roman"/>
          <w:bCs/>
          <w:i/>
          <w:iCs/>
          <w:sz w:val="24"/>
        </w:rPr>
        <w:t xml:space="preserve">Journal of Indian Ocean Archaeology </w:t>
      </w:r>
      <w:r w:rsidRPr="003B73A0">
        <w:rPr>
          <w:rFonts w:ascii="Times New Roman" w:hAnsi="Times New Roman" w:cs="Times New Roman"/>
          <w:bCs/>
          <w:iCs/>
          <w:sz w:val="24"/>
        </w:rPr>
        <w:t>12: 1</w:t>
      </w:r>
      <w:r w:rsidR="001279DE" w:rsidRPr="003B73A0">
        <w:rPr>
          <w:rFonts w:ascii="Times New Roman" w:hAnsi="Times New Roman" w:cs="Times New Roman"/>
          <w:bCs/>
          <w:iCs/>
          <w:sz w:val="24"/>
        </w:rPr>
        <w:t>–</w:t>
      </w:r>
      <w:r w:rsidRPr="003B73A0">
        <w:rPr>
          <w:rFonts w:ascii="Times New Roman" w:hAnsi="Times New Roman" w:cs="Times New Roman"/>
          <w:bCs/>
          <w:iCs/>
          <w:sz w:val="24"/>
        </w:rPr>
        <w:t>34.</w:t>
      </w:r>
    </w:p>
    <w:p w14:paraId="25326E49" w14:textId="127A1995" w:rsidR="000D60E4" w:rsidRPr="001E159E" w:rsidRDefault="000D60E4" w:rsidP="008B0014">
      <w:pPr>
        <w:spacing w:after="0"/>
        <w:ind w:left="720" w:hanging="720"/>
        <w:rPr>
          <w:rFonts w:ascii="Times New Roman" w:hAnsi="Times New Roman" w:cs="Times New Roman"/>
          <w:sz w:val="24"/>
        </w:rPr>
      </w:pPr>
      <w:r w:rsidRPr="00A535BC">
        <w:rPr>
          <w:rFonts w:ascii="Times New Roman" w:hAnsi="Times New Roman" w:cs="Times New Roman"/>
          <w:sz w:val="24"/>
        </w:rPr>
        <w:t>Sommer, Michael. 2012</w:t>
      </w:r>
      <w:r w:rsidRPr="001E159E">
        <w:rPr>
          <w:rFonts w:ascii="Times New Roman" w:hAnsi="Times New Roman" w:cs="Times New Roman"/>
          <w:sz w:val="24"/>
        </w:rPr>
        <w:t xml:space="preserve">: ‘Heart of darkness? Post-colonial theory and the transformation of the Mediterranean’, </w:t>
      </w:r>
      <w:r w:rsidRPr="001E159E">
        <w:rPr>
          <w:rFonts w:ascii="Times New Roman" w:hAnsi="Times New Roman" w:cs="Times New Roman"/>
          <w:i/>
          <w:iCs/>
          <w:sz w:val="24"/>
        </w:rPr>
        <w:t xml:space="preserve">Ancient West &amp; East </w:t>
      </w:r>
      <w:r w:rsidRPr="001E159E">
        <w:rPr>
          <w:rFonts w:ascii="Times New Roman" w:hAnsi="Times New Roman" w:cs="Times New Roman"/>
          <w:sz w:val="24"/>
        </w:rPr>
        <w:t>11: 235</w:t>
      </w:r>
      <w:r w:rsidR="001279DE" w:rsidRPr="001E159E">
        <w:rPr>
          <w:rFonts w:ascii="Times New Roman" w:hAnsi="Times New Roman" w:cs="Times New Roman"/>
          <w:sz w:val="24"/>
        </w:rPr>
        <w:t>–2</w:t>
      </w:r>
      <w:r w:rsidRPr="001E159E">
        <w:rPr>
          <w:rFonts w:ascii="Times New Roman" w:hAnsi="Times New Roman" w:cs="Times New Roman"/>
          <w:sz w:val="24"/>
        </w:rPr>
        <w:t>45.</w:t>
      </w:r>
    </w:p>
    <w:p w14:paraId="1ABDBDD0" w14:textId="1E5CEEE3"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Stek</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Tesse</w:t>
      </w:r>
      <w:proofErr w:type="spellEnd"/>
      <w:r w:rsidRPr="001E159E">
        <w:rPr>
          <w:rFonts w:ascii="Times New Roman" w:hAnsi="Times New Roman" w:cs="Times New Roman"/>
          <w:sz w:val="24"/>
        </w:rPr>
        <w:t xml:space="preserve"> D. 2014: ‘Roman imperialism, </w:t>
      </w:r>
      <w:proofErr w:type="gramStart"/>
      <w:r w:rsidRPr="001E159E">
        <w:rPr>
          <w:rFonts w:ascii="Times New Roman" w:hAnsi="Times New Roman" w:cs="Times New Roman"/>
          <w:sz w:val="24"/>
        </w:rPr>
        <w:t>globalization</w:t>
      </w:r>
      <w:proofErr w:type="gramEnd"/>
      <w:r w:rsidRPr="001E159E">
        <w:rPr>
          <w:rFonts w:ascii="Times New Roman" w:hAnsi="Times New Roman" w:cs="Times New Roman"/>
          <w:sz w:val="24"/>
        </w:rPr>
        <w:t xml:space="preserve"> and Romanization in early Roman Italy. Research questions in archaeology and ancient history’, </w:t>
      </w:r>
      <w:r w:rsidRPr="001E159E">
        <w:rPr>
          <w:rFonts w:ascii="Times New Roman" w:hAnsi="Times New Roman" w:cs="Times New Roman"/>
          <w:i/>
          <w:sz w:val="24"/>
        </w:rPr>
        <w:t>Archaeological Dialogues</w:t>
      </w:r>
      <w:r w:rsidRPr="001E159E">
        <w:rPr>
          <w:rFonts w:ascii="Times New Roman" w:hAnsi="Times New Roman" w:cs="Times New Roman"/>
          <w:sz w:val="24"/>
        </w:rPr>
        <w:t xml:space="preserve"> 21(1): 30</w:t>
      </w:r>
      <w:r w:rsidR="001279DE" w:rsidRPr="001E159E">
        <w:rPr>
          <w:rFonts w:ascii="Times New Roman" w:hAnsi="Times New Roman" w:cs="Times New Roman"/>
          <w:sz w:val="24"/>
        </w:rPr>
        <w:t>–</w:t>
      </w:r>
      <w:r w:rsidRPr="001E159E">
        <w:rPr>
          <w:rFonts w:ascii="Times New Roman" w:hAnsi="Times New Roman" w:cs="Times New Roman"/>
          <w:sz w:val="24"/>
        </w:rPr>
        <w:t>40.</w:t>
      </w:r>
    </w:p>
    <w:p w14:paraId="7C279F7D" w14:textId="427921F0"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lastRenderedPageBreak/>
        <w:t xml:space="preserve">Suresh, </w:t>
      </w:r>
      <w:proofErr w:type="spellStart"/>
      <w:r w:rsidRPr="001E159E">
        <w:rPr>
          <w:rFonts w:ascii="Times New Roman" w:hAnsi="Times New Roman" w:cs="Times New Roman"/>
          <w:sz w:val="24"/>
        </w:rPr>
        <w:t>Sethuraman</w:t>
      </w:r>
      <w:proofErr w:type="spellEnd"/>
      <w:r w:rsidRPr="001E159E">
        <w:rPr>
          <w:rFonts w:ascii="Times New Roman" w:hAnsi="Times New Roman" w:cs="Times New Roman"/>
          <w:sz w:val="24"/>
        </w:rPr>
        <w:t xml:space="preserve">. 2004: </w:t>
      </w:r>
      <w:r w:rsidRPr="001E159E">
        <w:rPr>
          <w:rFonts w:ascii="Times New Roman" w:hAnsi="Times New Roman" w:cs="Times New Roman"/>
          <w:i/>
          <w:iCs/>
          <w:sz w:val="24"/>
        </w:rPr>
        <w:t>Symbols of Trade</w:t>
      </w:r>
      <w:r w:rsidR="003B73A0">
        <w:rPr>
          <w:rFonts w:ascii="Times New Roman" w:hAnsi="Times New Roman" w:cs="Times New Roman"/>
          <w:i/>
          <w:iCs/>
          <w:sz w:val="24"/>
        </w:rPr>
        <w:t>:</w:t>
      </w:r>
      <w:r w:rsidRPr="003B73A0">
        <w:rPr>
          <w:rFonts w:ascii="Times New Roman" w:hAnsi="Times New Roman" w:cs="Times New Roman"/>
          <w:i/>
          <w:iCs/>
          <w:sz w:val="24"/>
        </w:rPr>
        <w:t xml:space="preserve"> Roman and Pseudo-Roman Objects Found in India.</w:t>
      </w:r>
      <w:r w:rsidRPr="00A535BC">
        <w:rPr>
          <w:rFonts w:ascii="Times New Roman" w:hAnsi="Times New Roman" w:cs="Times New Roman"/>
          <w:sz w:val="24"/>
        </w:rPr>
        <w:t xml:space="preserve"> Delhi: Manohar.</w:t>
      </w:r>
    </w:p>
    <w:p w14:paraId="171E70D4" w14:textId="1DF20E5F"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Swift, Ellen. 2017: ‘Design, </w:t>
      </w:r>
      <w:r w:rsidR="003B73A0">
        <w:rPr>
          <w:rFonts w:ascii="Times New Roman" w:hAnsi="Times New Roman" w:cs="Times New Roman"/>
          <w:sz w:val="24"/>
        </w:rPr>
        <w:t>F</w:t>
      </w:r>
      <w:r w:rsidR="003B73A0" w:rsidRPr="003B73A0">
        <w:rPr>
          <w:rFonts w:ascii="Times New Roman" w:hAnsi="Times New Roman" w:cs="Times New Roman"/>
          <w:sz w:val="24"/>
        </w:rPr>
        <w:t xml:space="preserve">unction </w:t>
      </w:r>
      <w:r w:rsidRPr="003B73A0">
        <w:rPr>
          <w:rFonts w:ascii="Times New Roman" w:hAnsi="Times New Roman" w:cs="Times New Roman"/>
          <w:sz w:val="24"/>
        </w:rPr>
        <w:t xml:space="preserve">and </w:t>
      </w:r>
      <w:r w:rsidR="003B73A0">
        <w:rPr>
          <w:rFonts w:ascii="Times New Roman" w:hAnsi="Times New Roman" w:cs="Times New Roman"/>
          <w:sz w:val="24"/>
        </w:rPr>
        <w:t>E</w:t>
      </w:r>
      <w:r w:rsidR="003B73A0" w:rsidRPr="003B73A0">
        <w:rPr>
          <w:rFonts w:ascii="Times New Roman" w:hAnsi="Times New Roman" w:cs="Times New Roman"/>
          <w:sz w:val="24"/>
        </w:rPr>
        <w:t xml:space="preserve">veryday </w:t>
      </w:r>
      <w:r w:rsidR="003B73A0">
        <w:rPr>
          <w:rFonts w:ascii="Times New Roman" w:hAnsi="Times New Roman" w:cs="Times New Roman"/>
          <w:sz w:val="24"/>
        </w:rPr>
        <w:t>S</w:t>
      </w:r>
      <w:r w:rsidR="003B73A0" w:rsidRPr="003B73A0">
        <w:rPr>
          <w:rFonts w:ascii="Times New Roman" w:hAnsi="Times New Roman" w:cs="Times New Roman"/>
          <w:sz w:val="24"/>
        </w:rPr>
        <w:t xml:space="preserve">ocial </w:t>
      </w:r>
      <w:r w:rsidR="003B73A0">
        <w:rPr>
          <w:rFonts w:ascii="Times New Roman" w:hAnsi="Times New Roman" w:cs="Times New Roman"/>
          <w:sz w:val="24"/>
        </w:rPr>
        <w:t>P</w:t>
      </w:r>
      <w:r w:rsidR="003B73A0" w:rsidRPr="003B73A0">
        <w:rPr>
          <w:rFonts w:ascii="Times New Roman" w:hAnsi="Times New Roman" w:cs="Times New Roman"/>
          <w:sz w:val="24"/>
        </w:rPr>
        <w:t>ractice</w:t>
      </w:r>
      <w:r w:rsidRPr="003B73A0">
        <w:rPr>
          <w:rFonts w:ascii="Times New Roman" w:hAnsi="Times New Roman" w:cs="Times New Roman"/>
          <w:sz w:val="24"/>
        </w:rPr>
        <w:t xml:space="preserve">: </w:t>
      </w:r>
      <w:r w:rsidR="003B73A0">
        <w:rPr>
          <w:rFonts w:ascii="Times New Roman" w:hAnsi="Times New Roman" w:cs="Times New Roman"/>
          <w:sz w:val="24"/>
        </w:rPr>
        <w:t>A</w:t>
      </w:r>
      <w:r w:rsidR="003B73A0" w:rsidRPr="003B73A0">
        <w:rPr>
          <w:rFonts w:ascii="Times New Roman" w:hAnsi="Times New Roman" w:cs="Times New Roman"/>
          <w:sz w:val="24"/>
        </w:rPr>
        <w:t xml:space="preserve">rtefacts </w:t>
      </w:r>
      <w:r w:rsidRPr="003B73A0">
        <w:rPr>
          <w:rFonts w:ascii="Times New Roman" w:hAnsi="Times New Roman" w:cs="Times New Roman"/>
          <w:sz w:val="24"/>
        </w:rPr>
        <w:t xml:space="preserve">and Roman social history’, in </w:t>
      </w:r>
      <w:r w:rsidR="004C68B7">
        <w:rPr>
          <w:rFonts w:ascii="Times New Roman" w:hAnsi="Times New Roman" w:cs="Times New Roman"/>
          <w:sz w:val="24"/>
        </w:rPr>
        <w:t>V</w:t>
      </w:r>
      <w:r w:rsidRPr="003B73A0">
        <w:rPr>
          <w:rFonts w:ascii="Times New Roman" w:hAnsi="Times New Roman" w:cs="Times New Roman"/>
          <w:sz w:val="24"/>
        </w:rPr>
        <w:t xml:space="preserve">an Oyen and Pitts </w:t>
      </w:r>
      <w:r w:rsidR="004C68B7">
        <w:rPr>
          <w:rFonts w:ascii="Times New Roman" w:hAnsi="Times New Roman" w:cs="Times New Roman"/>
          <w:iCs/>
          <w:sz w:val="24"/>
        </w:rPr>
        <w:t>2017a</w:t>
      </w:r>
      <w:r w:rsidR="001F6549">
        <w:rPr>
          <w:rFonts w:ascii="Times New Roman" w:hAnsi="Times New Roman" w:cs="Times New Roman"/>
          <w:sz w:val="24"/>
        </w:rPr>
        <w:t>:</w:t>
      </w:r>
      <w:r w:rsidR="003B73A0" w:rsidRPr="003E0F44">
        <w:rPr>
          <w:rFonts w:ascii="Times New Roman" w:hAnsi="Times New Roman" w:cs="Times New Roman"/>
          <w:sz w:val="24"/>
        </w:rPr>
        <w:t xml:space="preserve"> </w:t>
      </w:r>
      <w:r w:rsidR="003B73A0" w:rsidRPr="003B73A0">
        <w:rPr>
          <w:rFonts w:ascii="Times New Roman" w:hAnsi="Times New Roman" w:cs="Times New Roman"/>
          <w:sz w:val="24"/>
        </w:rPr>
        <w:t>153–1</w:t>
      </w:r>
      <w:r w:rsidR="003B73A0" w:rsidRPr="003E0F44">
        <w:rPr>
          <w:rFonts w:ascii="Times New Roman" w:hAnsi="Times New Roman" w:cs="Times New Roman"/>
          <w:sz w:val="24"/>
        </w:rPr>
        <w:t>67</w:t>
      </w:r>
      <w:r w:rsidR="003B73A0">
        <w:rPr>
          <w:rFonts w:ascii="Times New Roman" w:hAnsi="Times New Roman" w:cs="Times New Roman"/>
          <w:sz w:val="24"/>
        </w:rPr>
        <w:t>.</w:t>
      </w:r>
    </w:p>
    <w:p w14:paraId="05DB3695" w14:textId="7777777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Thapar, </w:t>
      </w:r>
      <w:proofErr w:type="spellStart"/>
      <w:r w:rsidRPr="001E159E">
        <w:rPr>
          <w:rFonts w:ascii="Times New Roman" w:hAnsi="Times New Roman" w:cs="Times New Roman"/>
          <w:sz w:val="24"/>
        </w:rPr>
        <w:t>Romila</w:t>
      </w:r>
      <w:proofErr w:type="spellEnd"/>
      <w:r w:rsidRPr="001E159E">
        <w:rPr>
          <w:rFonts w:ascii="Times New Roman" w:hAnsi="Times New Roman" w:cs="Times New Roman"/>
          <w:sz w:val="24"/>
        </w:rPr>
        <w:t xml:space="preserve">. 1978: </w:t>
      </w:r>
      <w:r w:rsidRPr="001E159E">
        <w:rPr>
          <w:rFonts w:ascii="Times New Roman" w:hAnsi="Times New Roman" w:cs="Times New Roman"/>
          <w:i/>
          <w:iCs/>
          <w:sz w:val="24"/>
        </w:rPr>
        <w:t>Ancient India Social History. Some Interpretations</w:t>
      </w:r>
      <w:r w:rsidRPr="001E159E">
        <w:rPr>
          <w:rFonts w:ascii="Times New Roman" w:hAnsi="Times New Roman" w:cs="Times New Roman"/>
          <w:sz w:val="24"/>
        </w:rPr>
        <w:t>. London: Sangam Books.</w:t>
      </w:r>
    </w:p>
    <w:p w14:paraId="45C9A322" w14:textId="6A1E0503"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Thomas, David R. 1986: ‘Culture and ethnicity: </w:t>
      </w:r>
      <w:r w:rsidR="003B73A0">
        <w:rPr>
          <w:rFonts w:ascii="Times New Roman" w:hAnsi="Times New Roman" w:cs="Times New Roman"/>
          <w:sz w:val="24"/>
        </w:rPr>
        <w:t>m</w:t>
      </w:r>
      <w:r w:rsidR="003B73A0" w:rsidRPr="003B73A0">
        <w:rPr>
          <w:rFonts w:ascii="Times New Roman" w:hAnsi="Times New Roman" w:cs="Times New Roman"/>
          <w:sz w:val="24"/>
        </w:rPr>
        <w:t xml:space="preserve">aintaining </w:t>
      </w:r>
      <w:r w:rsidRPr="00D14471">
        <w:rPr>
          <w:rFonts w:ascii="Times New Roman" w:hAnsi="Times New Roman" w:cs="Times New Roman"/>
          <w:sz w:val="24"/>
        </w:rPr>
        <w:t>the distinction</w:t>
      </w:r>
      <w:r w:rsidRPr="00A535BC">
        <w:rPr>
          <w:rFonts w:ascii="Times New Roman" w:hAnsi="Times New Roman" w:cs="Times New Roman"/>
          <w:sz w:val="24"/>
        </w:rPr>
        <w:t xml:space="preserve">’, </w:t>
      </w:r>
      <w:r w:rsidRPr="00A535BC">
        <w:rPr>
          <w:rFonts w:ascii="Times New Roman" w:hAnsi="Times New Roman" w:cs="Times New Roman"/>
          <w:i/>
          <w:sz w:val="24"/>
        </w:rPr>
        <w:t xml:space="preserve">Australian Journal of Psychology </w:t>
      </w:r>
      <w:r w:rsidRPr="001E159E">
        <w:rPr>
          <w:rFonts w:ascii="Times New Roman" w:hAnsi="Times New Roman" w:cs="Times New Roman"/>
          <w:sz w:val="24"/>
        </w:rPr>
        <w:t>38(3): 371</w:t>
      </w:r>
      <w:r w:rsidR="001279DE" w:rsidRPr="001E159E">
        <w:rPr>
          <w:rFonts w:ascii="Times New Roman" w:hAnsi="Times New Roman" w:cs="Times New Roman"/>
          <w:sz w:val="24"/>
        </w:rPr>
        <w:t>–3</w:t>
      </w:r>
      <w:r w:rsidRPr="001E159E">
        <w:rPr>
          <w:rFonts w:ascii="Times New Roman" w:hAnsi="Times New Roman" w:cs="Times New Roman"/>
          <w:sz w:val="24"/>
        </w:rPr>
        <w:t>80.</w:t>
      </w:r>
    </w:p>
    <w:p w14:paraId="6384213F" w14:textId="7E17EEE7"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Tieken</w:t>
      </w:r>
      <w:proofErr w:type="spellEnd"/>
      <w:r w:rsidRPr="001E159E">
        <w:rPr>
          <w:rFonts w:ascii="Times New Roman" w:hAnsi="Times New Roman" w:cs="Times New Roman"/>
          <w:sz w:val="24"/>
        </w:rPr>
        <w:t xml:space="preserve">, Herman. 2003: ‘The </w:t>
      </w:r>
      <w:proofErr w:type="spellStart"/>
      <w:r w:rsidRPr="001E159E">
        <w:rPr>
          <w:rFonts w:ascii="Times New Roman" w:hAnsi="Times New Roman" w:cs="Times New Roman"/>
          <w:sz w:val="24"/>
        </w:rPr>
        <w:t>Yavanas</w:t>
      </w:r>
      <w:proofErr w:type="spellEnd"/>
      <w:r w:rsidRPr="001E159E">
        <w:rPr>
          <w:rFonts w:ascii="Times New Roman" w:hAnsi="Times New Roman" w:cs="Times New Roman"/>
          <w:sz w:val="24"/>
        </w:rPr>
        <w:t xml:space="preserve">’ </w:t>
      </w:r>
      <w:r w:rsidR="003B73A0">
        <w:rPr>
          <w:rFonts w:ascii="Times New Roman" w:hAnsi="Times New Roman" w:cs="Times New Roman"/>
          <w:sz w:val="24"/>
        </w:rPr>
        <w:t>c</w:t>
      </w:r>
      <w:r w:rsidR="003B73A0" w:rsidRPr="003B73A0">
        <w:rPr>
          <w:rFonts w:ascii="Times New Roman" w:hAnsi="Times New Roman" w:cs="Times New Roman"/>
          <w:sz w:val="24"/>
        </w:rPr>
        <w:t xml:space="preserve">lothes </w:t>
      </w:r>
      <w:r w:rsidRPr="003B73A0">
        <w:rPr>
          <w:rFonts w:ascii="Times New Roman" w:hAnsi="Times New Roman" w:cs="Times New Roman"/>
          <w:sz w:val="24"/>
        </w:rPr>
        <w:t xml:space="preserve">in </w:t>
      </w:r>
      <w:r w:rsidR="003B73A0">
        <w:rPr>
          <w:rFonts w:ascii="Times New Roman" w:hAnsi="Times New Roman" w:cs="Times New Roman"/>
          <w:sz w:val="24"/>
        </w:rPr>
        <w:t>o</w:t>
      </w:r>
      <w:r w:rsidR="003B73A0" w:rsidRPr="003B73A0">
        <w:rPr>
          <w:rFonts w:ascii="Times New Roman" w:hAnsi="Times New Roman" w:cs="Times New Roman"/>
          <w:sz w:val="24"/>
        </w:rPr>
        <w:t xml:space="preserve">ld </w:t>
      </w:r>
      <w:r w:rsidRPr="003B73A0">
        <w:rPr>
          <w:rFonts w:ascii="Times New Roman" w:hAnsi="Times New Roman" w:cs="Times New Roman"/>
          <w:sz w:val="24"/>
        </w:rPr>
        <w:t xml:space="preserve">Tamil </w:t>
      </w:r>
      <w:r w:rsidR="003B73A0">
        <w:rPr>
          <w:rFonts w:ascii="Times New Roman" w:hAnsi="Times New Roman" w:cs="Times New Roman"/>
          <w:sz w:val="24"/>
        </w:rPr>
        <w:t>l</w:t>
      </w:r>
      <w:r w:rsidR="003B73A0" w:rsidRPr="003B73A0">
        <w:rPr>
          <w:rFonts w:ascii="Times New Roman" w:hAnsi="Times New Roman" w:cs="Times New Roman"/>
          <w:sz w:val="24"/>
        </w:rPr>
        <w:t>iterature’</w:t>
      </w:r>
      <w:r w:rsidRPr="003B73A0">
        <w:rPr>
          <w:rFonts w:ascii="Times New Roman" w:hAnsi="Times New Roman" w:cs="Times New Roman"/>
          <w:sz w:val="24"/>
        </w:rPr>
        <w:t xml:space="preserve">, </w:t>
      </w:r>
      <w:r w:rsidRPr="003B73A0">
        <w:rPr>
          <w:rFonts w:ascii="Times New Roman" w:hAnsi="Times New Roman" w:cs="Times New Roman"/>
          <w:i/>
          <w:iCs/>
          <w:sz w:val="24"/>
        </w:rPr>
        <w:t xml:space="preserve">Indo-Iranian Journal </w:t>
      </w:r>
      <w:r w:rsidRPr="00A535BC">
        <w:rPr>
          <w:rFonts w:ascii="Times New Roman" w:hAnsi="Times New Roman" w:cs="Times New Roman"/>
          <w:sz w:val="24"/>
        </w:rPr>
        <w:t>46: 261</w:t>
      </w:r>
      <w:r w:rsidR="001279DE" w:rsidRPr="00A535BC">
        <w:rPr>
          <w:rFonts w:ascii="Times New Roman" w:hAnsi="Times New Roman" w:cs="Times New Roman"/>
          <w:sz w:val="24"/>
        </w:rPr>
        <w:t>–2</w:t>
      </w:r>
      <w:r w:rsidRPr="001E159E">
        <w:rPr>
          <w:rFonts w:ascii="Times New Roman" w:hAnsi="Times New Roman" w:cs="Times New Roman"/>
          <w:sz w:val="24"/>
        </w:rPr>
        <w:t>71.</w:t>
      </w:r>
    </w:p>
    <w:p w14:paraId="5EFC5C2E" w14:textId="77777777"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Tomber, Roberta. 2008: </w:t>
      </w:r>
      <w:r w:rsidRPr="001E159E">
        <w:rPr>
          <w:rFonts w:ascii="Times New Roman" w:hAnsi="Times New Roman" w:cs="Times New Roman"/>
          <w:i/>
          <w:iCs/>
          <w:sz w:val="24"/>
        </w:rPr>
        <w:t>Indo-Roman Trade: From Pots to Pepper</w:t>
      </w:r>
      <w:r w:rsidRPr="001E159E">
        <w:rPr>
          <w:rFonts w:ascii="Times New Roman" w:hAnsi="Times New Roman" w:cs="Times New Roman"/>
          <w:sz w:val="24"/>
        </w:rPr>
        <w:t>. London: Duckworth.</w:t>
      </w:r>
    </w:p>
    <w:p w14:paraId="126938F0" w14:textId="46EFF205" w:rsidR="000D60E4" w:rsidRPr="003B73A0"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Tripati</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Sila</w:t>
      </w:r>
      <w:proofErr w:type="spellEnd"/>
      <w:r w:rsidRPr="001E159E">
        <w:rPr>
          <w:rFonts w:ascii="Times New Roman" w:hAnsi="Times New Roman" w:cs="Times New Roman"/>
          <w:sz w:val="24"/>
        </w:rPr>
        <w:t>, Sunil K. Patnaik and Gopal C. Pradhan. 2015: ‘Maritime Trade Contacts of Odisha, East Coast of India, with the Roman World: An Appraisal’,</w:t>
      </w:r>
      <w:r w:rsidRPr="001E159E">
        <w:rPr>
          <w:rFonts w:ascii="Times New Roman" w:hAnsi="Times New Roman" w:cs="Times New Roman"/>
          <w:bCs/>
          <w:iCs/>
          <w:sz w:val="24"/>
        </w:rPr>
        <w:t xml:space="preserve"> in</w:t>
      </w:r>
      <w:r w:rsidRPr="001E159E">
        <w:rPr>
          <w:rFonts w:ascii="Times New Roman" w:hAnsi="Times New Roman" w:cs="Times New Roman"/>
          <w:sz w:val="24"/>
        </w:rPr>
        <w:t xml:space="preserve"> </w:t>
      </w:r>
      <w:r w:rsidRPr="00D14471">
        <w:rPr>
          <w:rFonts w:ascii="Times New Roman" w:hAnsi="Times New Roman" w:cs="Times New Roman"/>
          <w:sz w:val="24"/>
        </w:rPr>
        <w:t>Mathew</w:t>
      </w:r>
      <w:r w:rsidR="00E31F9A">
        <w:rPr>
          <w:rFonts w:ascii="Times New Roman" w:hAnsi="Times New Roman" w:cs="Times New Roman"/>
          <w:sz w:val="24"/>
        </w:rPr>
        <w:t xml:space="preserve"> 2015</w:t>
      </w:r>
      <w:r w:rsidR="003B73A0">
        <w:rPr>
          <w:rFonts w:ascii="Times New Roman" w:hAnsi="Times New Roman" w:cs="Times New Roman"/>
          <w:sz w:val="24"/>
        </w:rPr>
        <w:t xml:space="preserve">, </w:t>
      </w:r>
      <w:r w:rsidRPr="003B73A0">
        <w:rPr>
          <w:rFonts w:ascii="Times New Roman" w:hAnsi="Times New Roman" w:cs="Times New Roman"/>
          <w:sz w:val="24"/>
        </w:rPr>
        <w:t>215</w:t>
      </w:r>
      <w:r w:rsidR="001279DE" w:rsidRPr="003B73A0">
        <w:rPr>
          <w:rFonts w:ascii="Times New Roman" w:hAnsi="Times New Roman" w:cs="Times New Roman"/>
          <w:sz w:val="24"/>
        </w:rPr>
        <w:t>–2</w:t>
      </w:r>
      <w:r w:rsidRPr="003B73A0">
        <w:rPr>
          <w:rFonts w:ascii="Times New Roman" w:hAnsi="Times New Roman" w:cs="Times New Roman"/>
          <w:sz w:val="24"/>
        </w:rPr>
        <w:t>30.</w:t>
      </w:r>
    </w:p>
    <w:p w14:paraId="69BA1C10" w14:textId="2CECD9D1" w:rsidR="000D60E4" w:rsidRPr="001E159E" w:rsidRDefault="000D60E4" w:rsidP="008B0014">
      <w:pPr>
        <w:spacing w:after="0"/>
        <w:ind w:left="720" w:hanging="720"/>
        <w:rPr>
          <w:rFonts w:ascii="Times New Roman" w:hAnsi="Times New Roman" w:cs="Times New Roman"/>
          <w:sz w:val="24"/>
        </w:rPr>
      </w:pPr>
      <w:r w:rsidRPr="00A535BC">
        <w:rPr>
          <w:rFonts w:ascii="Times New Roman" w:hAnsi="Times New Roman" w:cs="Times New Roman"/>
          <w:sz w:val="24"/>
        </w:rPr>
        <w:t xml:space="preserve">Turner, Paula J. 1989: </w:t>
      </w:r>
      <w:r w:rsidRPr="00A535BC">
        <w:rPr>
          <w:rFonts w:ascii="Times New Roman" w:hAnsi="Times New Roman" w:cs="Times New Roman"/>
          <w:i/>
          <w:sz w:val="24"/>
        </w:rPr>
        <w:t>Roman Coins from India</w:t>
      </w:r>
      <w:r w:rsidRPr="00A535BC">
        <w:rPr>
          <w:rFonts w:ascii="Times New Roman" w:hAnsi="Times New Roman" w:cs="Times New Roman"/>
          <w:sz w:val="24"/>
        </w:rPr>
        <w:t>. London: Royal Numismatics Society.</w:t>
      </w:r>
    </w:p>
    <w:p w14:paraId="6F7B2FAF" w14:textId="2604134D" w:rsidR="00ED40AC" w:rsidRDefault="00ED40AC" w:rsidP="008B0014">
      <w:pPr>
        <w:spacing w:after="0"/>
        <w:ind w:left="720" w:hanging="720"/>
        <w:rPr>
          <w:rFonts w:ascii="Times New Roman" w:hAnsi="Times New Roman" w:cs="Times New Roman"/>
          <w:sz w:val="24"/>
        </w:rPr>
      </w:pPr>
      <w:proofErr w:type="spellStart"/>
      <w:r>
        <w:rPr>
          <w:rFonts w:ascii="Times New Roman" w:hAnsi="Times New Roman" w:cs="Times New Roman"/>
          <w:sz w:val="24"/>
        </w:rPr>
        <w:t>Vandkilde</w:t>
      </w:r>
      <w:proofErr w:type="spellEnd"/>
      <w:r>
        <w:rPr>
          <w:rFonts w:ascii="Times New Roman" w:hAnsi="Times New Roman" w:cs="Times New Roman"/>
          <w:sz w:val="24"/>
        </w:rPr>
        <w:t xml:space="preserve">, </w:t>
      </w:r>
      <w:proofErr w:type="spellStart"/>
      <w:r>
        <w:rPr>
          <w:rFonts w:ascii="Times New Roman" w:hAnsi="Times New Roman" w:cs="Times New Roman"/>
          <w:sz w:val="24"/>
        </w:rPr>
        <w:t>Helle</w:t>
      </w:r>
      <w:proofErr w:type="spellEnd"/>
      <w:r>
        <w:rPr>
          <w:rFonts w:ascii="Times New Roman" w:hAnsi="Times New Roman" w:cs="Times New Roman"/>
          <w:sz w:val="24"/>
        </w:rPr>
        <w:t>. 2014:</w:t>
      </w:r>
      <w:r w:rsidRPr="00ED40AC">
        <w:rPr>
          <w:rFonts w:ascii="Times New Roman" w:hAnsi="Times New Roman" w:cs="Times New Roman"/>
          <w:sz w:val="24"/>
        </w:rPr>
        <w:t xml:space="preserve"> ‘Breakthrough of the Nordic Bronze Age: Transcultural Warriorhood and a Carpathian Crossroad in the Sixteenth Century BC’, </w:t>
      </w:r>
      <w:r w:rsidRPr="00EE04F7">
        <w:rPr>
          <w:rFonts w:ascii="Times New Roman" w:hAnsi="Times New Roman" w:cs="Times New Roman"/>
          <w:i/>
          <w:sz w:val="24"/>
        </w:rPr>
        <w:t>European Journal of Archaeology</w:t>
      </w:r>
      <w:r w:rsidRPr="00ED40AC">
        <w:rPr>
          <w:rFonts w:ascii="Times New Roman" w:hAnsi="Times New Roman" w:cs="Times New Roman"/>
          <w:sz w:val="24"/>
        </w:rPr>
        <w:t xml:space="preserve"> 17 (4)</w:t>
      </w:r>
      <w:r>
        <w:rPr>
          <w:rFonts w:ascii="Times New Roman" w:hAnsi="Times New Roman" w:cs="Times New Roman"/>
          <w:sz w:val="24"/>
        </w:rPr>
        <w:t>:</w:t>
      </w:r>
      <w:r w:rsidRPr="00ED40AC">
        <w:rPr>
          <w:rFonts w:ascii="Times New Roman" w:hAnsi="Times New Roman" w:cs="Times New Roman"/>
          <w:sz w:val="24"/>
        </w:rPr>
        <w:t xml:space="preserve"> 602–33.</w:t>
      </w:r>
    </w:p>
    <w:p w14:paraId="23D37997" w14:textId="7E2485C0"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Van Oyen, </w:t>
      </w:r>
      <w:proofErr w:type="gramStart"/>
      <w:r w:rsidRPr="001E159E">
        <w:rPr>
          <w:rFonts w:ascii="Times New Roman" w:hAnsi="Times New Roman" w:cs="Times New Roman"/>
          <w:sz w:val="24"/>
        </w:rPr>
        <w:t>Astrid</w:t>
      </w:r>
      <w:proofErr w:type="gramEnd"/>
      <w:r w:rsidRPr="001E159E">
        <w:rPr>
          <w:rFonts w:ascii="Times New Roman" w:hAnsi="Times New Roman" w:cs="Times New Roman"/>
          <w:sz w:val="24"/>
        </w:rPr>
        <w:t xml:space="preserve"> and Martin Pitts (eds.), 2017a: </w:t>
      </w:r>
      <w:r w:rsidRPr="001E159E">
        <w:rPr>
          <w:rFonts w:ascii="Times New Roman" w:hAnsi="Times New Roman" w:cs="Times New Roman"/>
          <w:i/>
          <w:sz w:val="24"/>
        </w:rPr>
        <w:t>Materialising Roman Histories</w:t>
      </w:r>
      <w:r w:rsidRPr="001E159E">
        <w:rPr>
          <w:rFonts w:ascii="Times New Roman" w:hAnsi="Times New Roman" w:cs="Times New Roman"/>
          <w:sz w:val="24"/>
        </w:rPr>
        <w:t>. Oxford: Oxbow</w:t>
      </w:r>
      <w:r w:rsidR="00D14471">
        <w:rPr>
          <w:rFonts w:ascii="Times New Roman" w:hAnsi="Times New Roman" w:cs="Times New Roman"/>
          <w:sz w:val="24"/>
        </w:rPr>
        <w:t xml:space="preserve"> Books.</w:t>
      </w:r>
    </w:p>
    <w:p w14:paraId="02EC5F4A" w14:textId="398A2C04" w:rsidR="000D60E4" w:rsidRPr="00D14471" w:rsidRDefault="00923879"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Van Oyen, </w:t>
      </w:r>
      <w:proofErr w:type="gramStart"/>
      <w:r w:rsidRPr="001E159E">
        <w:rPr>
          <w:rFonts w:ascii="Times New Roman" w:hAnsi="Times New Roman" w:cs="Times New Roman"/>
          <w:sz w:val="24"/>
        </w:rPr>
        <w:t>Astrid</w:t>
      </w:r>
      <w:proofErr w:type="gramEnd"/>
      <w:r w:rsidRPr="001E159E">
        <w:rPr>
          <w:rFonts w:ascii="Times New Roman" w:hAnsi="Times New Roman" w:cs="Times New Roman"/>
          <w:sz w:val="24"/>
        </w:rPr>
        <w:t xml:space="preserve"> and Martin Pitts </w:t>
      </w:r>
      <w:r w:rsidR="000D60E4" w:rsidRPr="001E159E">
        <w:rPr>
          <w:rFonts w:ascii="Times New Roman" w:hAnsi="Times New Roman" w:cs="Times New Roman"/>
          <w:sz w:val="24"/>
        </w:rPr>
        <w:t xml:space="preserve">2017b: ‘What </w:t>
      </w:r>
      <w:r w:rsidR="00D14471">
        <w:rPr>
          <w:rFonts w:ascii="Times New Roman" w:hAnsi="Times New Roman" w:cs="Times New Roman"/>
          <w:sz w:val="24"/>
        </w:rPr>
        <w:t>D</w:t>
      </w:r>
      <w:r w:rsidR="00D14471" w:rsidRPr="00D14471">
        <w:rPr>
          <w:rFonts w:ascii="Times New Roman" w:hAnsi="Times New Roman" w:cs="Times New Roman"/>
          <w:sz w:val="24"/>
        </w:rPr>
        <w:t xml:space="preserve">id </w:t>
      </w:r>
      <w:r w:rsidR="00D14471">
        <w:rPr>
          <w:rFonts w:ascii="Times New Roman" w:hAnsi="Times New Roman" w:cs="Times New Roman"/>
          <w:sz w:val="24"/>
        </w:rPr>
        <w:t>O</w:t>
      </w:r>
      <w:r w:rsidR="00D14471" w:rsidRPr="00D14471">
        <w:rPr>
          <w:rFonts w:ascii="Times New Roman" w:hAnsi="Times New Roman" w:cs="Times New Roman"/>
          <w:sz w:val="24"/>
        </w:rPr>
        <w:t xml:space="preserve">bjects </w:t>
      </w:r>
      <w:r w:rsidR="000D60E4" w:rsidRPr="00D14471">
        <w:rPr>
          <w:rFonts w:ascii="Times New Roman" w:hAnsi="Times New Roman" w:cs="Times New Roman"/>
          <w:sz w:val="24"/>
        </w:rPr>
        <w:t xml:space="preserve">do in the Roman </w:t>
      </w:r>
      <w:r w:rsidR="00D14471">
        <w:rPr>
          <w:rFonts w:ascii="Times New Roman" w:hAnsi="Times New Roman" w:cs="Times New Roman"/>
          <w:sz w:val="24"/>
        </w:rPr>
        <w:t>W</w:t>
      </w:r>
      <w:r w:rsidR="00D14471" w:rsidRPr="00D14471">
        <w:rPr>
          <w:rFonts w:ascii="Times New Roman" w:hAnsi="Times New Roman" w:cs="Times New Roman"/>
          <w:sz w:val="24"/>
        </w:rPr>
        <w:t>orld</w:t>
      </w:r>
      <w:r w:rsidR="000D60E4" w:rsidRPr="00D14471">
        <w:rPr>
          <w:rFonts w:ascii="Times New Roman" w:hAnsi="Times New Roman" w:cs="Times New Roman"/>
          <w:sz w:val="24"/>
        </w:rPr>
        <w:t xml:space="preserve">? Beyond </w:t>
      </w:r>
      <w:r w:rsidR="00D14471">
        <w:rPr>
          <w:rFonts w:ascii="Times New Roman" w:hAnsi="Times New Roman" w:cs="Times New Roman"/>
          <w:sz w:val="24"/>
        </w:rPr>
        <w:t>R</w:t>
      </w:r>
      <w:r w:rsidR="00D14471" w:rsidRPr="00D14471">
        <w:rPr>
          <w:rFonts w:ascii="Times New Roman" w:hAnsi="Times New Roman" w:cs="Times New Roman"/>
          <w:sz w:val="24"/>
        </w:rPr>
        <w:t>epresentation’</w:t>
      </w:r>
      <w:r w:rsidR="000D60E4" w:rsidRPr="00D14471">
        <w:rPr>
          <w:rFonts w:ascii="Times New Roman" w:hAnsi="Times New Roman" w:cs="Times New Roman"/>
          <w:sz w:val="24"/>
        </w:rPr>
        <w:t xml:space="preserve">, in </w:t>
      </w:r>
      <w:r w:rsidR="004C68B7">
        <w:rPr>
          <w:rFonts w:ascii="Times New Roman" w:hAnsi="Times New Roman" w:cs="Times New Roman"/>
          <w:sz w:val="24"/>
        </w:rPr>
        <w:t>V</w:t>
      </w:r>
      <w:r w:rsidR="000D60E4" w:rsidRPr="00D14471">
        <w:rPr>
          <w:rFonts w:ascii="Times New Roman" w:hAnsi="Times New Roman" w:cs="Times New Roman"/>
          <w:sz w:val="24"/>
        </w:rPr>
        <w:t>an Oyen and Pitts</w:t>
      </w:r>
      <w:r w:rsidR="004C68B7">
        <w:rPr>
          <w:rFonts w:ascii="Times New Roman" w:hAnsi="Times New Roman" w:cs="Times New Roman"/>
          <w:sz w:val="24"/>
        </w:rPr>
        <w:t xml:space="preserve"> 2017a</w:t>
      </w:r>
      <w:r w:rsidR="001F6549">
        <w:rPr>
          <w:rFonts w:ascii="Times New Roman" w:hAnsi="Times New Roman" w:cs="Times New Roman"/>
          <w:sz w:val="24"/>
        </w:rPr>
        <w:t>:</w:t>
      </w:r>
      <w:r w:rsidR="000D60E4" w:rsidRPr="00D14471">
        <w:rPr>
          <w:rFonts w:ascii="Times New Roman" w:hAnsi="Times New Roman" w:cs="Times New Roman"/>
          <w:sz w:val="24"/>
        </w:rPr>
        <w:t xml:space="preserve"> 3</w:t>
      </w:r>
      <w:r w:rsidR="001279DE" w:rsidRPr="00D14471">
        <w:rPr>
          <w:rFonts w:ascii="Times New Roman" w:hAnsi="Times New Roman" w:cs="Times New Roman"/>
          <w:sz w:val="24"/>
        </w:rPr>
        <w:t>–</w:t>
      </w:r>
      <w:r w:rsidR="000D60E4" w:rsidRPr="00D14471">
        <w:rPr>
          <w:rFonts w:ascii="Times New Roman" w:hAnsi="Times New Roman" w:cs="Times New Roman"/>
          <w:sz w:val="24"/>
        </w:rPr>
        <w:t>19.</w:t>
      </w:r>
    </w:p>
    <w:p w14:paraId="41104DA9" w14:textId="72AF1DCD" w:rsidR="000D60E4" w:rsidRPr="001E159E" w:rsidRDefault="000D60E4" w:rsidP="008B0014">
      <w:pPr>
        <w:spacing w:after="0"/>
        <w:ind w:left="720" w:hanging="720"/>
        <w:rPr>
          <w:rFonts w:ascii="Times New Roman" w:hAnsi="Times New Roman" w:cs="Times New Roman"/>
          <w:sz w:val="24"/>
        </w:rPr>
      </w:pPr>
      <w:proofErr w:type="spellStart"/>
      <w:r w:rsidRPr="00A535BC">
        <w:rPr>
          <w:rFonts w:ascii="Times New Roman" w:hAnsi="Times New Roman" w:cs="Times New Roman"/>
          <w:sz w:val="24"/>
        </w:rPr>
        <w:t>Versluys</w:t>
      </w:r>
      <w:proofErr w:type="spellEnd"/>
      <w:r w:rsidRPr="00A535BC">
        <w:rPr>
          <w:rFonts w:ascii="Times New Roman" w:hAnsi="Times New Roman" w:cs="Times New Roman"/>
          <w:sz w:val="24"/>
        </w:rPr>
        <w:t xml:space="preserve">, Miguel J. 2014: ‘Understanding objects in motion. An archaeological dialogue on Romanization’, </w:t>
      </w:r>
      <w:r w:rsidRPr="001E159E">
        <w:rPr>
          <w:rFonts w:ascii="Times New Roman" w:hAnsi="Times New Roman" w:cs="Times New Roman"/>
          <w:i/>
          <w:sz w:val="24"/>
        </w:rPr>
        <w:t>Archaeological Dialogues</w:t>
      </w:r>
      <w:r w:rsidRPr="001E159E">
        <w:rPr>
          <w:rFonts w:ascii="Times New Roman" w:hAnsi="Times New Roman" w:cs="Times New Roman"/>
          <w:sz w:val="24"/>
        </w:rPr>
        <w:t xml:space="preserve"> 21(1): 1</w:t>
      </w:r>
      <w:r w:rsidR="001279DE" w:rsidRPr="001E159E">
        <w:rPr>
          <w:rFonts w:ascii="Times New Roman" w:hAnsi="Times New Roman" w:cs="Times New Roman"/>
          <w:sz w:val="24"/>
        </w:rPr>
        <w:t>–</w:t>
      </w:r>
      <w:r w:rsidRPr="001E159E">
        <w:rPr>
          <w:rFonts w:ascii="Times New Roman" w:hAnsi="Times New Roman" w:cs="Times New Roman"/>
          <w:sz w:val="24"/>
        </w:rPr>
        <w:t>20.</w:t>
      </w:r>
    </w:p>
    <w:p w14:paraId="29801395" w14:textId="1C2F6629" w:rsidR="000D60E4" w:rsidRPr="001E159E" w:rsidRDefault="00923879" w:rsidP="008B0014">
      <w:pPr>
        <w:spacing w:after="0"/>
        <w:ind w:left="720" w:hanging="720"/>
        <w:rPr>
          <w:rFonts w:ascii="Times New Roman" w:hAnsi="Times New Roman" w:cs="Times New Roman"/>
          <w:sz w:val="24"/>
          <w:szCs w:val="24"/>
        </w:rPr>
      </w:pPr>
      <w:proofErr w:type="spellStart"/>
      <w:r w:rsidRPr="001E159E">
        <w:rPr>
          <w:rFonts w:ascii="Times New Roman" w:hAnsi="Times New Roman" w:cs="Times New Roman"/>
          <w:sz w:val="24"/>
        </w:rPr>
        <w:t>Versluys</w:t>
      </w:r>
      <w:proofErr w:type="spellEnd"/>
      <w:r w:rsidRPr="001E159E">
        <w:rPr>
          <w:rFonts w:ascii="Times New Roman" w:hAnsi="Times New Roman" w:cs="Times New Roman"/>
          <w:sz w:val="24"/>
        </w:rPr>
        <w:t xml:space="preserve">, Miguel J. </w:t>
      </w:r>
      <w:r w:rsidR="000D60E4" w:rsidRPr="001E159E">
        <w:rPr>
          <w:rFonts w:ascii="Times New Roman" w:hAnsi="Times New Roman" w:cs="Times New Roman"/>
          <w:sz w:val="24"/>
          <w:szCs w:val="24"/>
        </w:rPr>
        <w:t xml:space="preserve">2015: ‘Roman Visual Material Culture as Globalising </w:t>
      </w:r>
      <w:proofErr w:type="spellStart"/>
      <w:r w:rsidR="000D60E4" w:rsidRPr="001E159E">
        <w:rPr>
          <w:rFonts w:ascii="Times New Roman" w:hAnsi="Times New Roman" w:cs="Times New Roman"/>
          <w:i/>
          <w:sz w:val="24"/>
          <w:szCs w:val="24"/>
        </w:rPr>
        <w:t>Koine</w:t>
      </w:r>
      <w:proofErr w:type="spellEnd"/>
      <w:r w:rsidR="000D60E4" w:rsidRPr="001E159E">
        <w:rPr>
          <w:rFonts w:ascii="Times New Roman" w:hAnsi="Times New Roman" w:cs="Times New Roman"/>
          <w:sz w:val="24"/>
          <w:szCs w:val="24"/>
        </w:rPr>
        <w:t>’, in</w:t>
      </w:r>
      <w:r w:rsidR="000D60E4" w:rsidRPr="001E159E">
        <w:rPr>
          <w:rFonts w:ascii="Times New Roman" w:hAnsi="Times New Roman" w:cs="Times New Roman"/>
          <w:sz w:val="24"/>
        </w:rPr>
        <w:t xml:space="preserve"> </w:t>
      </w:r>
      <w:r w:rsidR="004C68B7">
        <w:rPr>
          <w:rFonts w:ascii="Times New Roman" w:hAnsi="Times New Roman" w:cs="Times New Roman"/>
          <w:sz w:val="24"/>
        </w:rPr>
        <w:t>Van Oyen and Pitts 2017a</w:t>
      </w:r>
      <w:r w:rsidR="001F6549">
        <w:rPr>
          <w:rFonts w:ascii="Times New Roman" w:hAnsi="Times New Roman" w:cs="Times New Roman"/>
          <w:sz w:val="24"/>
        </w:rPr>
        <w:t>:</w:t>
      </w:r>
      <w:r w:rsidR="000D60E4" w:rsidRPr="001E159E">
        <w:rPr>
          <w:rFonts w:ascii="Times New Roman" w:hAnsi="Times New Roman" w:cs="Times New Roman"/>
          <w:sz w:val="24"/>
          <w:szCs w:val="24"/>
        </w:rPr>
        <w:t xml:space="preserve"> 141</w:t>
      </w:r>
      <w:r w:rsidR="001279DE" w:rsidRPr="001E159E">
        <w:rPr>
          <w:rFonts w:ascii="Times New Roman" w:hAnsi="Times New Roman" w:cs="Times New Roman"/>
          <w:sz w:val="24"/>
          <w:szCs w:val="24"/>
        </w:rPr>
        <w:t>–1</w:t>
      </w:r>
      <w:r w:rsidR="000D60E4" w:rsidRPr="001E159E">
        <w:rPr>
          <w:rFonts w:ascii="Times New Roman" w:hAnsi="Times New Roman" w:cs="Times New Roman"/>
          <w:sz w:val="24"/>
          <w:szCs w:val="24"/>
        </w:rPr>
        <w:t>74.</w:t>
      </w:r>
    </w:p>
    <w:p w14:paraId="317BF4AD" w14:textId="54A2793C" w:rsidR="000D60E4" w:rsidRPr="001E159E" w:rsidRDefault="000D60E4" w:rsidP="008B0014">
      <w:pPr>
        <w:spacing w:after="0"/>
        <w:ind w:left="720" w:hanging="720"/>
        <w:rPr>
          <w:rFonts w:ascii="Times New Roman" w:hAnsi="Times New Roman" w:cs="Times New Roman"/>
          <w:sz w:val="24"/>
        </w:rPr>
      </w:pPr>
      <w:r w:rsidRPr="001E159E">
        <w:rPr>
          <w:rFonts w:ascii="Times New Roman" w:hAnsi="Times New Roman" w:cs="Times New Roman"/>
          <w:sz w:val="24"/>
        </w:rPr>
        <w:t xml:space="preserve">Vickers, Michael. 1994: ‘Nabataea, India, Gaul, and Carthage: </w:t>
      </w:r>
      <w:r w:rsidR="00D14471">
        <w:rPr>
          <w:rFonts w:ascii="Times New Roman" w:hAnsi="Times New Roman" w:cs="Times New Roman"/>
          <w:sz w:val="24"/>
        </w:rPr>
        <w:t>r</w:t>
      </w:r>
      <w:r w:rsidR="00D14471" w:rsidRPr="00D14471">
        <w:rPr>
          <w:rFonts w:ascii="Times New Roman" w:hAnsi="Times New Roman" w:cs="Times New Roman"/>
          <w:sz w:val="24"/>
        </w:rPr>
        <w:t xml:space="preserve">eflections </w:t>
      </w:r>
      <w:r w:rsidRPr="00A535BC">
        <w:rPr>
          <w:rFonts w:ascii="Times New Roman" w:hAnsi="Times New Roman" w:cs="Times New Roman"/>
          <w:sz w:val="24"/>
        </w:rPr>
        <w:t xml:space="preserve">on Hellenistic and Roman </w:t>
      </w:r>
      <w:r w:rsidR="00D14471">
        <w:rPr>
          <w:rFonts w:ascii="Times New Roman" w:hAnsi="Times New Roman" w:cs="Times New Roman"/>
          <w:sz w:val="24"/>
        </w:rPr>
        <w:t>g</w:t>
      </w:r>
      <w:r w:rsidR="00D14471" w:rsidRPr="00D14471">
        <w:rPr>
          <w:rFonts w:ascii="Times New Roman" w:hAnsi="Times New Roman" w:cs="Times New Roman"/>
          <w:sz w:val="24"/>
        </w:rPr>
        <w:t xml:space="preserve">old </w:t>
      </w:r>
      <w:r w:rsidR="00D14471">
        <w:rPr>
          <w:rFonts w:ascii="Times New Roman" w:hAnsi="Times New Roman" w:cs="Times New Roman"/>
          <w:sz w:val="24"/>
        </w:rPr>
        <w:t>v</w:t>
      </w:r>
      <w:r w:rsidR="00D14471" w:rsidRPr="00D14471">
        <w:rPr>
          <w:rFonts w:ascii="Times New Roman" w:hAnsi="Times New Roman" w:cs="Times New Roman"/>
          <w:sz w:val="24"/>
        </w:rPr>
        <w:t xml:space="preserve">essels </w:t>
      </w:r>
      <w:r w:rsidRPr="00D14471">
        <w:rPr>
          <w:rFonts w:ascii="Times New Roman" w:hAnsi="Times New Roman" w:cs="Times New Roman"/>
          <w:sz w:val="24"/>
        </w:rPr>
        <w:t xml:space="preserve">and </w:t>
      </w:r>
      <w:r w:rsidR="00D14471">
        <w:rPr>
          <w:rFonts w:ascii="Times New Roman" w:hAnsi="Times New Roman" w:cs="Times New Roman"/>
          <w:sz w:val="24"/>
        </w:rPr>
        <w:t>r</w:t>
      </w:r>
      <w:r w:rsidR="00D14471" w:rsidRPr="00D14471">
        <w:rPr>
          <w:rFonts w:ascii="Times New Roman" w:hAnsi="Times New Roman" w:cs="Times New Roman"/>
          <w:sz w:val="24"/>
        </w:rPr>
        <w:t xml:space="preserve">ed </w:t>
      </w:r>
      <w:r w:rsidR="00D14471">
        <w:rPr>
          <w:rFonts w:ascii="Times New Roman" w:hAnsi="Times New Roman" w:cs="Times New Roman"/>
          <w:sz w:val="24"/>
        </w:rPr>
        <w:t>g</w:t>
      </w:r>
      <w:r w:rsidR="00D14471" w:rsidRPr="00D14471">
        <w:rPr>
          <w:rFonts w:ascii="Times New Roman" w:hAnsi="Times New Roman" w:cs="Times New Roman"/>
          <w:sz w:val="24"/>
        </w:rPr>
        <w:t xml:space="preserve">lossed </w:t>
      </w:r>
      <w:r w:rsidR="00D14471">
        <w:rPr>
          <w:rFonts w:ascii="Times New Roman" w:hAnsi="Times New Roman" w:cs="Times New Roman"/>
          <w:sz w:val="24"/>
        </w:rPr>
        <w:t>w</w:t>
      </w:r>
      <w:r w:rsidR="00D14471" w:rsidRPr="00D14471">
        <w:rPr>
          <w:rFonts w:ascii="Times New Roman" w:hAnsi="Times New Roman" w:cs="Times New Roman"/>
          <w:sz w:val="24"/>
        </w:rPr>
        <w:t>are’</w:t>
      </w:r>
      <w:r w:rsidRPr="00A535BC">
        <w:rPr>
          <w:rFonts w:ascii="Times New Roman" w:hAnsi="Times New Roman" w:cs="Times New Roman"/>
          <w:sz w:val="24"/>
        </w:rPr>
        <w:t xml:space="preserve">, </w:t>
      </w:r>
      <w:r w:rsidRPr="00A535BC">
        <w:rPr>
          <w:rFonts w:ascii="Times New Roman" w:hAnsi="Times New Roman" w:cs="Times New Roman"/>
          <w:i/>
          <w:iCs/>
          <w:sz w:val="24"/>
        </w:rPr>
        <w:t>A</w:t>
      </w:r>
      <w:r w:rsidRPr="001E159E">
        <w:rPr>
          <w:rFonts w:ascii="Times New Roman" w:hAnsi="Times New Roman" w:cs="Times New Roman"/>
          <w:i/>
          <w:iCs/>
          <w:sz w:val="24"/>
        </w:rPr>
        <w:t xml:space="preserve">merican Journal of Archaeology </w:t>
      </w:r>
      <w:r w:rsidRPr="001E159E">
        <w:rPr>
          <w:rFonts w:ascii="Times New Roman" w:hAnsi="Times New Roman" w:cs="Times New Roman"/>
          <w:sz w:val="24"/>
        </w:rPr>
        <w:t>98(2): 231–</w:t>
      </w:r>
      <w:r w:rsidR="001279DE" w:rsidRPr="001E159E">
        <w:rPr>
          <w:rFonts w:ascii="Times New Roman" w:hAnsi="Times New Roman" w:cs="Times New Roman"/>
          <w:sz w:val="24"/>
        </w:rPr>
        <w:t>2</w:t>
      </w:r>
      <w:r w:rsidRPr="001E159E">
        <w:rPr>
          <w:rFonts w:ascii="Times New Roman" w:hAnsi="Times New Roman" w:cs="Times New Roman"/>
          <w:sz w:val="24"/>
        </w:rPr>
        <w:t>48.</w:t>
      </w:r>
    </w:p>
    <w:p w14:paraId="7B665780" w14:textId="06AFCD0C" w:rsidR="000D60E4" w:rsidRPr="001E159E"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Zvelebil</w:t>
      </w:r>
      <w:proofErr w:type="spellEnd"/>
      <w:r w:rsidRPr="001E159E">
        <w:rPr>
          <w:rFonts w:ascii="Times New Roman" w:hAnsi="Times New Roman" w:cs="Times New Roman"/>
          <w:sz w:val="24"/>
        </w:rPr>
        <w:t xml:space="preserve">, Kamil. 1956: ‘The </w:t>
      </w:r>
      <w:proofErr w:type="spellStart"/>
      <w:r w:rsidRPr="001E159E">
        <w:rPr>
          <w:rFonts w:ascii="Times New Roman" w:hAnsi="Times New Roman" w:cs="Times New Roman"/>
          <w:sz w:val="24"/>
        </w:rPr>
        <w:t>Yavanas</w:t>
      </w:r>
      <w:proofErr w:type="spellEnd"/>
      <w:r w:rsidRPr="001E159E">
        <w:rPr>
          <w:rFonts w:ascii="Times New Roman" w:hAnsi="Times New Roman" w:cs="Times New Roman"/>
          <w:sz w:val="24"/>
        </w:rPr>
        <w:t xml:space="preserve"> in Old Tamil Literature’, in Felix </w:t>
      </w:r>
      <w:proofErr w:type="spellStart"/>
      <w:r w:rsidRPr="001E159E">
        <w:rPr>
          <w:rFonts w:ascii="Times New Roman" w:hAnsi="Times New Roman" w:cs="Times New Roman"/>
          <w:sz w:val="24"/>
        </w:rPr>
        <w:t>Tauer</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Věra</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Kubičková</w:t>
      </w:r>
      <w:proofErr w:type="spellEnd"/>
      <w:r w:rsidRPr="001E159E">
        <w:rPr>
          <w:rFonts w:ascii="Times New Roman" w:hAnsi="Times New Roman" w:cs="Times New Roman"/>
          <w:sz w:val="24"/>
        </w:rPr>
        <w:t xml:space="preserve"> and Ivan Hrbek (eds.), </w:t>
      </w:r>
      <w:proofErr w:type="spellStart"/>
      <w:r w:rsidRPr="001E159E">
        <w:rPr>
          <w:rFonts w:ascii="Times New Roman" w:hAnsi="Times New Roman" w:cs="Times New Roman"/>
          <w:i/>
          <w:sz w:val="24"/>
        </w:rPr>
        <w:t>Charisteria</w:t>
      </w:r>
      <w:proofErr w:type="spellEnd"/>
      <w:r w:rsidRPr="001E159E">
        <w:rPr>
          <w:rFonts w:ascii="Times New Roman" w:hAnsi="Times New Roman" w:cs="Times New Roman"/>
          <w:i/>
          <w:sz w:val="24"/>
        </w:rPr>
        <w:t xml:space="preserve"> Orientalia: </w:t>
      </w:r>
      <w:proofErr w:type="spellStart"/>
      <w:r w:rsidRPr="001E159E">
        <w:rPr>
          <w:rFonts w:ascii="Times New Roman" w:hAnsi="Times New Roman" w:cs="Times New Roman"/>
          <w:i/>
          <w:sz w:val="24"/>
        </w:rPr>
        <w:t>praecipue</w:t>
      </w:r>
      <w:proofErr w:type="spellEnd"/>
      <w:r w:rsidRPr="001E159E">
        <w:rPr>
          <w:rFonts w:ascii="Times New Roman" w:hAnsi="Times New Roman" w:cs="Times New Roman"/>
          <w:i/>
          <w:sz w:val="24"/>
        </w:rPr>
        <w:t xml:space="preserve"> </w:t>
      </w:r>
      <w:proofErr w:type="spellStart"/>
      <w:r w:rsidRPr="001E159E">
        <w:rPr>
          <w:rFonts w:ascii="Times New Roman" w:hAnsi="Times New Roman" w:cs="Times New Roman"/>
          <w:i/>
          <w:sz w:val="24"/>
        </w:rPr>
        <w:t>ad</w:t>
      </w:r>
      <w:proofErr w:type="spellEnd"/>
      <w:r w:rsidRPr="001E159E">
        <w:rPr>
          <w:rFonts w:ascii="Times New Roman" w:hAnsi="Times New Roman" w:cs="Times New Roman"/>
          <w:i/>
          <w:sz w:val="24"/>
        </w:rPr>
        <w:t xml:space="preserve"> </w:t>
      </w:r>
      <w:proofErr w:type="spellStart"/>
      <w:r w:rsidRPr="001E159E">
        <w:rPr>
          <w:rFonts w:ascii="Times New Roman" w:hAnsi="Times New Roman" w:cs="Times New Roman"/>
          <w:i/>
          <w:sz w:val="24"/>
        </w:rPr>
        <w:t>Persiam</w:t>
      </w:r>
      <w:proofErr w:type="spellEnd"/>
      <w:r w:rsidRPr="001E159E">
        <w:rPr>
          <w:rFonts w:ascii="Times New Roman" w:hAnsi="Times New Roman" w:cs="Times New Roman"/>
          <w:i/>
          <w:sz w:val="24"/>
        </w:rPr>
        <w:t xml:space="preserve"> </w:t>
      </w:r>
      <w:proofErr w:type="spellStart"/>
      <w:r w:rsidRPr="001E159E">
        <w:rPr>
          <w:rFonts w:ascii="Times New Roman" w:hAnsi="Times New Roman" w:cs="Times New Roman"/>
          <w:i/>
          <w:sz w:val="24"/>
        </w:rPr>
        <w:t>pertinentia</w:t>
      </w:r>
      <w:proofErr w:type="spellEnd"/>
      <w:r w:rsidRPr="001E159E">
        <w:rPr>
          <w:rFonts w:ascii="Times New Roman" w:hAnsi="Times New Roman" w:cs="Times New Roman"/>
          <w:sz w:val="24"/>
        </w:rPr>
        <w:t>, 401</w:t>
      </w:r>
      <w:r w:rsidR="001279DE" w:rsidRPr="001E159E">
        <w:rPr>
          <w:rFonts w:ascii="Times New Roman" w:hAnsi="Times New Roman" w:cs="Times New Roman"/>
          <w:sz w:val="24"/>
        </w:rPr>
        <w:t>–40</w:t>
      </w:r>
      <w:r w:rsidRPr="001E159E">
        <w:rPr>
          <w:rFonts w:ascii="Times New Roman" w:hAnsi="Times New Roman" w:cs="Times New Roman"/>
          <w:sz w:val="24"/>
        </w:rPr>
        <w:t>9. Prague:</w:t>
      </w:r>
      <w:r w:rsidRPr="001E159E">
        <w:t xml:space="preserve"> </w:t>
      </w:r>
      <w:proofErr w:type="spellStart"/>
      <w:r w:rsidRPr="001E159E">
        <w:rPr>
          <w:rFonts w:ascii="Times New Roman" w:hAnsi="Times New Roman" w:cs="Times New Roman"/>
          <w:sz w:val="24"/>
        </w:rPr>
        <w:t>Československe</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akademie</w:t>
      </w:r>
      <w:proofErr w:type="spellEnd"/>
      <w:r w:rsidRPr="001E159E">
        <w:rPr>
          <w:rFonts w:ascii="Times New Roman" w:hAnsi="Times New Roman" w:cs="Times New Roman"/>
          <w:sz w:val="24"/>
        </w:rPr>
        <w:t xml:space="preserve"> </w:t>
      </w:r>
      <w:proofErr w:type="spellStart"/>
      <w:r w:rsidRPr="001E159E">
        <w:rPr>
          <w:rFonts w:ascii="Times New Roman" w:hAnsi="Times New Roman" w:cs="Times New Roman"/>
          <w:sz w:val="24"/>
        </w:rPr>
        <w:t>věd</w:t>
      </w:r>
      <w:proofErr w:type="spellEnd"/>
      <w:r w:rsidRPr="001E159E">
        <w:rPr>
          <w:rFonts w:ascii="Times New Roman" w:hAnsi="Times New Roman" w:cs="Times New Roman"/>
          <w:sz w:val="24"/>
        </w:rPr>
        <w:t>.</w:t>
      </w:r>
    </w:p>
    <w:p w14:paraId="79B68D34" w14:textId="29A00F7D" w:rsidR="00EE3C44" w:rsidRPr="00A535BC" w:rsidRDefault="000D60E4" w:rsidP="008B0014">
      <w:pPr>
        <w:spacing w:after="0"/>
        <w:ind w:left="720" w:hanging="720"/>
        <w:rPr>
          <w:rFonts w:ascii="Times New Roman" w:hAnsi="Times New Roman" w:cs="Times New Roman"/>
          <w:sz w:val="24"/>
        </w:rPr>
      </w:pPr>
      <w:proofErr w:type="spellStart"/>
      <w:r w:rsidRPr="001E159E">
        <w:rPr>
          <w:rFonts w:ascii="Times New Roman" w:hAnsi="Times New Roman" w:cs="Times New Roman"/>
          <w:sz w:val="24"/>
        </w:rPr>
        <w:t>Zych</w:t>
      </w:r>
      <w:proofErr w:type="spellEnd"/>
      <w:r w:rsidRPr="001E159E">
        <w:rPr>
          <w:rFonts w:ascii="Times New Roman" w:hAnsi="Times New Roman" w:cs="Times New Roman"/>
          <w:sz w:val="24"/>
        </w:rPr>
        <w:t xml:space="preserve">, Iwona, Steven E. </w:t>
      </w:r>
      <w:proofErr w:type="spellStart"/>
      <w:r w:rsidRPr="001E159E">
        <w:rPr>
          <w:rFonts w:ascii="Times New Roman" w:hAnsi="Times New Roman" w:cs="Times New Roman"/>
          <w:sz w:val="24"/>
        </w:rPr>
        <w:t>Sidebotham</w:t>
      </w:r>
      <w:proofErr w:type="spellEnd"/>
      <w:r w:rsidRPr="001E159E">
        <w:rPr>
          <w:rFonts w:ascii="Times New Roman" w:hAnsi="Times New Roman" w:cs="Times New Roman"/>
          <w:sz w:val="24"/>
        </w:rPr>
        <w:t xml:space="preserve">, Martin </w:t>
      </w:r>
      <w:proofErr w:type="spellStart"/>
      <w:r w:rsidRPr="001E159E">
        <w:rPr>
          <w:rFonts w:ascii="Times New Roman" w:hAnsi="Times New Roman" w:cs="Times New Roman"/>
          <w:sz w:val="24"/>
        </w:rPr>
        <w:t>Hense</w:t>
      </w:r>
      <w:proofErr w:type="spellEnd"/>
      <w:r w:rsidRPr="001E159E">
        <w:rPr>
          <w:rFonts w:ascii="Times New Roman" w:hAnsi="Times New Roman" w:cs="Times New Roman"/>
          <w:sz w:val="24"/>
        </w:rPr>
        <w:t xml:space="preserve">, Joanna K. </w:t>
      </w:r>
      <w:proofErr w:type="spellStart"/>
      <w:r w:rsidRPr="001E159E">
        <w:rPr>
          <w:rFonts w:ascii="Times New Roman" w:hAnsi="Times New Roman" w:cs="Times New Roman"/>
          <w:sz w:val="24"/>
        </w:rPr>
        <w:t>Rądkowska</w:t>
      </w:r>
      <w:proofErr w:type="spellEnd"/>
      <w:r w:rsidRPr="001E159E">
        <w:rPr>
          <w:rFonts w:ascii="Times New Roman" w:hAnsi="Times New Roman" w:cs="Times New Roman"/>
          <w:sz w:val="24"/>
        </w:rPr>
        <w:t xml:space="preserve"> and Marek </w:t>
      </w:r>
      <w:proofErr w:type="spellStart"/>
      <w:r w:rsidRPr="001E159E">
        <w:rPr>
          <w:rFonts w:ascii="Times New Roman" w:hAnsi="Times New Roman" w:cs="Times New Roman"/>
          <w:sz w:val="24"/>
        </w:rPr>
        <w:t>Woźniak</w:t>
      </w:r>
      <w:proofErr w:type="spellEnd"/>
      <w:r w:rsidRPr="001E159E">
        <w:rPr>
          <w:rFonts w:ascii="Times New Roman" w:hAnsi="Times New Roman" w:cs="Times New Roman"/>
          <w:sz w:val="24"/>
        </w:rPr>
        <w:t xml:space="preserve">. 2016: ‘Archaeological </w:t>
      </w:r>
      <w:r w:rsidR="00D14471">
        <w:rPr>
          <w:rFonts w:ascii="Times New Roman" w:hAnsi="Times New Roman" w:cs="Times New Roman"/>
          <w:sz w:val="24"/>
        </w:rPr>
        <w:t>f</w:t>
      </w:r>
      <w:r w:rsidR="00D14471" w:rsidRPr="00D14471">
        <w:rPr>
          <w:rFonts w:ascii="Times New Roman" w:hAnsi="Times New Roman" w:cs="Times New Roman"/>
          <w:sz w:val="24"/>
        </w:rPr>
        <w:t xml:space="preserve">ieldwork </w:t>
      </w:r>
      <w:r w:rsidRPr="00D14471">
        <w:rPr>
          <w:rFonts w:ascii="Times New Roman" w:hAnsi="Times New Roman" w:cs="Times New Roman"/>
          <w:sz w:val="24"/>
        </w:rPr>
        <w:t xml:space="preserve">in Berenike in 2014 and 2015: </w:t>
      </w:r>
      <w:r w:rsidR="00D14471">
        <w:rPr>
          <w:rFonts w:ascii="Times New Roman" w:hAnsi="Times New Roman" w:cs="Times New Roman"/>
          <w:sz w:val="24"/>
        </w:rPr>
        <w:t>f</w:t>
      </w:r>
      <w:r w:rsidR="00D14471" w:rsidRPr="00D14471">
        <w:rPr>
          <w:rFonts w:ascii="Times New Roman" w:hAnsi="Times New Roman" w:cs="Times New Roman"/>
          <w:sz w:val="24"/>
        </w:rPr>
        <w:t xml:space="preserve">rom </w:t>
      </w:r>
      <w:r w:rsidRPr="00D14471">
        <w:rPr>
          <w:rFonts w:ascii="Times New Roman" w:hAnsi="Times New Roman" w:cs="Times New Roman"/>
          <w:sz w:val="24"/>
        </w:rPr>
        <w:lastRenderedPageBreak/>
        <w:t xml:space="preserve">Hellenistic </w:t>
      </w:r>
      <w:r w:rsidR="00D14471">
        <w:rPr>
          <w:rFonts w:ascii="Times New Roman" w:hAnsi="Times New Roman" w:cs="Times New Roman"/>
          <w:sz w:val="24"/>
        </w:rPr>
        <w:t>r</w:t>
      </w:r>
      <w:r w:rsidR="00D14471" w:rsidRPr="00D14471">
        <w:rPr>
          <w:rFonts w:ascii="Times New Roman" w:hAnsi="Times New Roman" w:cs="Times New Roman"/>
          <w:sz w:val="24"/>
        </w:rPr>
        <w:t>ock</w:t>
      </w:r>
      <w:r w:rsidRPr="00D14471">
        <w:rPr>
          <w:rFonts w:ascii="Times New Roman" w:hAnsi="Times New Roman" w:cs="Times New Roman"/>
          <w:sz w:val="24"/>
        </w:rPr>
        <w:t>-</w:t>
      </w:r>
      <w:r w:rsidR="00D14471">
        <w:rPr>
          <w:rFonts w:ascii="Times New Roman" w:hAnsi="Times New Roman" w:cs="Times New Roman"/>
          <w:sz w:val="24"/>
        </w:rPr>
        <w:t>c</w:t>
      </w:r>
      <w:r w:rsidR="00D14471" w:rsidRPr="00D14471">
        <w:rPr>
          <w:rFonts w:ascii="Times New Roman" w:hAnsi="Times New Roman" w:cs="Times New Roman"/>
          <w:sz w:val="24"/>
        </w:rPr>
        <w:t xml:space="preserve">ut </w:t>
      </w:r>
      <w:r w:rsidR="00D14471">
        <w:rPr>
          <w:rFonts w:ascii="Times New Roman" w:hAnsi="Times New Roman" w:cs="Times New Roman"/>
          <w:sz w:val="24"/>
        </w:rPr>
        <w:t>i</w:t>
      </w:r>
      <w:r w:rsidR="00D14471" w:rsidRPr="00D14471">
        <w:rPr>
          <w:rFonts w:ascii="Times New Roman" w:hAnsi="Times New Roman" w:cs="Times New Roman"/>
          <w:sz w:val="24"/>
        </w:rPr>
        <w:t xml:space="preserve">nstallations </w:t>
      </w:r>
      <w:r w:rsidRPr="00D14471">
        <w:rPr>
          <w:rFonts w:ascii="Times New Roman" w:hAnsi="Times New Roman" w:cs="Times New Roman"/>
          <w:sz w:val="24"/>
        </w:rPr>
        <w:t xml:space="preserve">to </w:t>
      </w:r>
      <w:r w:rsidR="00D14471">
        <w:rPr>
          <w:rFonts w:ascii="Times New Roman" w:hAnsi="Times New Roman" w:cs="Times New Roman"/>
          <w:sz w:val="24"/>
        </w:rPr>
        <w:t>a</w:t>
      </w:r>
      <w:r w:rsidRPr="00D14471">
        <w:rPr>
          <w:rFonts w:ascii="Times New Roman" w:hAnsi="Times New Roman" w:cs="Times New Roman"/>
          <w:sz w:val="24"/>
        </w:rPr>
        <w:t xml:space="preserve">bandoned </w:t>
      </w:r>
      <w:r w:rsidR="00D14471">
        <w:rPr>
          <w:rFonts w:ascii="Times New Roman" w:hAnsi="Times New Roman" w:cs="Times New Roman"/>
          <w:sz w:val="24"/>
        </w:rPr>
        <w:t>t</w:t>
      </w:r>
      <w:r w:rsidR="00D14471" w:rsidRPr="00D14471">
        <w:rPr>
          <w:rFonts w:ascii="Times New Roman" w:hAnsi="Times New Roman" w:cs="Times New Roman"/>
          <w:sz w:val="24"/>
        </w:rPr>
        <w:t xml:space="preserve">emple </w:t>
      </w:r>
      <w:r w:rsidR="00D14471">
        <w:rPr>
          <w:rFonts w:ascii="Times New Roman" w:hAnsi="Times New Roman" w:cs="Times New Roman"/>
          <w:sz w:val="24"/>
        </w:rPr>
        <w:t>r</w:t>
      </w:r>
      <w:r w:rsidR="00D14471" w:rsidRPr="00D14471">
        <w:rPr>
          <w:rFonts w:ascii="Times New Roman" w:hAnsi="Times New Roman" w:cs="Times New Roman"/>
          <w:sz w:val="24"/>
        </w:rPr>
        <w:t>uins’</w:t>
      </w:r>
      <w:r w:rsidRPr="00D14471">
        <w:rPr>
          <w:rFonts w:ascii="Times New Roman" w:hAnsi="Times New Roman" w:cs="Times New Roman"/>
          <w:sz w:val="24"/>
        </w:rPr>
        <w:t xml:space="preserve">, </w:t>
      </w:r>
      <w:r w:rsidRPr="00D14471">
        <w:rPr>
          <w:rFonts w:ascii="Times New Roman" w:hAnsi="Times New Roman" w:cs="Times New Roman"/>
          <w:i/>
          <w:sz w:val="24"/>
        </w:rPr>
        <w:t xml:space="preserve">Polish Archaeology in the Mediterranean </w:t>
      </w:r>
      <w:r w:rsidRPr="00D14471">
        <w:rPr>
          <w:rFonts w:ascii="Times New Roman" w:hAnsi="Times New Roman" w:cs="Times New Roman"/>
          <w:sz w:val="24"/>
        </w:rPr>
        <w:t>XXV: 315–348.</w:t>
      </w:r>
    </w:p>
    <w:p w14:paraId="50A6A952" w14:textId="21498EFC" w:rsidR="008B0014" w:rsidRPr="001E159E" w:rsidRDefault="008B0014" w:rsidP="008B0014">
      <w:pPr>
        <w:tabs>
          <w:tab w:val="left" w:pos="988"/>
        </w:tabs>
        <w:spacing w:after="0"/>
        <w:rPr>
          <w:rFonts w:ascii="Times New Roman" w:hAnsi="Times New Roman" w:cs="Times New Roman"/>
          <w:sz w:val="24"/>
        </w:rPr>
      </w:pPr>
    </w:p>
    <w:p w14:paraId="5499BE91" w14:textId="1DFF17E4" w:rsidR="008B0014" w:rsidRPr="001E159E" w:rsidRDefault="008B0014" w:rsidP="001833BF">
      <w:pPr>
        <w:spacing w:after="0"/>
        <w:rPr>
          <w:rFonts w:ascii="Times New Roman" w:hAnsi="Times New Roman" w:cs="Times New Roman"/>
          <w:b/>
          <w:bCs/>
          <w:sz w:val="24"/>
          <w:szCs w:val="24"/>
        </w:rPr>
      </w:pPr>
      <w:r w:rsidRPr="001E159E">
        <w:rPr>
          <w:rFonts w:ascii="Times New Roman" w:hAnsi="Times New Roman" w:cs="Times New Roman"/>
          <w:color w:val="FF0000"/>
          <w:sz w:val="24"/>
          <w:szCs w:val="24"/>
        </w:rPr>
        <w:t>&lt;head1&gt;</w:t>
      </w:r>
      <w:r w:rsidRPr="001E159E">
        <w:rPr>
          <w:rFonts w:ascii="Times New Roman" w:hAnsi="Times New Roman" w:cs="Times New Roman"/>
          <w:b/>
          <w:bCs/>
          <w:sz w:val="24"/>
          <w:szCs w:val="24"/>
        </w:rPr>
        <w:t>Notes</w:t>
      </w:r>
    </w:p>
    <w:p w14:paraId="5E443E19" w14:textId="77777777" w:rsidR="008B0014" w:rsidRPr="001E159E" w:rsidRDefault="008B0014" w:rsidP="001833BF">
      <w:pPr>
        <w:spacing w:after="0"/>
        <w:rPr>
          <w:rFonts w:ascii="Times New Roman" w:hAnsi="Times New Roman" w:cs="Times New Roman"/>
          <w:sz w:val="24"/>
        </w:rPr>
      </w:pPr>
    </w:p>
    <w:sectPr w:rsidR="008B0014" w:rsidRPr="001E159E">
      <w:footerReference w:type="even" r:id="rId11"/>
      <w:footerReference w:type="default" r:id="rId12"/>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85795D5" w14:textId="3749DDB7" w:rsidR="008E6CC3" w:rsidRDefault="008E6CC3">
      <w:pPr>
        <w:pStyle w:val="CommentText"/>
      </w:pPr>
      <w:r>
        <w:rPr>
          <w:rStyle w:val="CommentReference"/>
        </w:rPr>
        <w:annotationRef/>
      </w:r>
      <w:r>
        <w:t>AQ: Could this extremely long sentence be broken up into a shorter ones?</w:t>
      </w:r>
    </w:p>
  </w:comment>
  <w:comment w:id="1" w:author="Author" w:initials="A">
    <w:p w14:paraId="189AA48D" w14:textId="213974A4" w:rsidR="008E6CC3" w:rsidRDefault="008E6CC3">
      <w:pPr>
        <w:pStyle w:val="CommentText"/>
      </w:pPr>
      <w:r>
        <w:rPr>
          <w:rStyle w:val="CommentReference"/>
        </w:rPr>
        <w:annotationRef/>
      </w:r>
      <w:r>
        <w:t>I have broken up the large sentence. Hopefully this reads more fluidly, or at least in a less clunky manner.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795D5" w15:done="0"/>
  <w15:commentEx w15:paraId="189AA48D" w15:paraIdParent="185795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95D5" w16cid:durableId="24369421"/>
  <w16cid:commentId w16cid:paraId="189AA48D" w16cid:durableId="2841A9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E114" w14:textId="77777777" w:rsidR="008E6CC3" w:rsidRDefault="008E6CC3" w:rsidP="00872923">
      <w:pPr>
        <w:spacing w:after="0" w:line="240" w:lineRule="auto"/>
      </w:pPr>
      <w:r>
        <w:separator/>
      </w:r>
    </w:p>
  </w:endnote>
  <w:endnote w:type="continuationSeparator" w:id="0">
    <w:p w14:paraId="2BD6BBDF" w14:textId="77777777" w:rsidR="008E6CC3" w:rsidRDefault="008E6CC3" w:rsidP="00872923">
      <w:pPr>
        <w:spacing w:after="0" w:line="240" w:lineRule="auto"/>
      </w:pPr>
      <w:r>
        <w:continuationSeparator/>
      </w:r>
    </w:p>
  </w:endnote>
  <w:endnote w:id="1">
    <w:p w14:paraId="43243734" w14:textId="7C7F05EC" w:rsidR="008E6CC3" w:rsidRPr="008B0014" w:rsidRDefault="008E6CC3" w:rsidP="008B0014">
      <w:pPr>
        <w:pStyle w:val="EndnoteText"/>
        <w:spacing w:line="360" w:lineRule="auto"/>
        <w:rPr>
          <w:rFonts w:ascii="Times New Roman" w:hAnsi="Times New Roman" w:cs="Times New Roman"/>
          <w:sz w:val="22"/>
          <w:szCs w:val="22"/>
        </w:rPr>
      </w:pPr>
      <w:r w:rsidRPr="008B0014">
        <w:rPr>
          <w:rFonts w:ascii="Times New Roman" w:hAnsi="Times New Roman" w:cs="Times New Roman"/>
          <w:color w:val="FF0000"/>
          <w:sz w:val="22"/>
          <w:szCs w:val="22"/>
        </w:rPr>
        <w:t>&lt;notes&gt;</w:t>
      </w:r>
      <w:r w:rsidRPr="008B0014">
        <w:rPr>
          <w:rStyle w:val="EndnoteReference"/>
          <w:rFonts w:ascii="Times New Roman" w:hAnsi="Times New Roman" w:cs="Times New Roman"/>
          <w:sz w:val="22"/>
          <w:szCs w:val="22"/>
        </w:rPr>
        <w:t>*</w:t>
      </w:r>
      <w:r w:rsidRPr="008B0014">
        <w:rPr>
          <w:rFonts w:ascii="Times New Roman" w:hAnsi="Times New Roman" w:cs="Times New Roman"/>
          <w:sz w:val="22"/>
          <w:szCs w:val="22"/>
        </w:rPr>
        <w:t>My thanks to Dr</w:t>
      </w:r>
      <w:r>
        <w:rPr>
          <w:rFonts w:ascii="Times New Roman" w:hAnsi="Times New Roman" w:cs="Times New Roman"/>
          <w:sz w:val="22"/>
          <w:szCs w:val="22"/>
        </w:rPr>
        <w:t>.</w:t>
      </w:r>
      <w:r w:rsidRPr="008B0014">
        <w:rPr>
          <w:rFonts w:ascii="Times New Roman" w:hAnsi="Times New Roman" w:cs="Times New Roman"/>
          <w:sz w:val="22"/>
          <w:szCs w:val="22"/>
        </w:rPr>
        <w:t xml:space="preserve"> Rebecca Darley and Dr</w:t>
      </w:r>
      <w:r>
        <w:rPr>
          <w:rFonts w:ascii="Times New Roman" w:hAnsi="Times New Roman" w:cs="Times New Roman"/>
          <w:sz w:val="22"/>
          <w:szCs w:val="22"/>
        </w:rPr>
        <w:t>.</w:t>
      </w:r>
      <w:r w:rsidRPr="008B0014">
        <w:rPr>
          <w:rFonts w:ascii="Times New Roman" w:hAnsi="Times New Roman" w:cs="Times New Roman"/>
          <w:sz w:val="22"/>
          <w:szCs w:val="22"/>
        </w:rPr>
        <w:t xml:space="preserve"> Serena Autiero for kindly looks through drafts of this chapter. Of course, all opinions and errors remain my own.</w:t>
      </w:r>
    </w:p>
  </w:endnote>
  <w:endnote w:id="2">
    <w:p w14:paraId="0EF89C00" w14:textId="301334EF"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 justification of delimiting a period of 300 BCE to 700 CE for the study of the Indian Ocean in Antiquity see Cobb (2019b): 3</w:t>
      </w:r>
      <w:r>
        <w:rPr>
          <w:rFonts w:ascii="Times New Roman" w:hAnsi="Times New Roman" w:cs="Times New Roman"/>
          <w:sz w:val="22"/>
          <w:szCs w:val="22"/>
        </w:rPr>
        <w:t>–</w:t>
      </w:r>
      <w:r w:rsidRPr="008B0014">
        <w:rPr>
          <w:rFonts w:ascii="Times New Roman" w:hAnsi="Times New Roman" w:cs="Times New Roman"/>
          <w:sz w:val="22"/>
          <w:szCs w:val="22"/>
        </w:rPr>
        <w:t>4. For important recent archaeological, epigraphic and papyrological scholarship see Salles and Sedov (2010); Cuvigny (2011) and (2012); Sidebotham (2011); Autiero (2012); Seland (2014); Cherian (2015); De Saxcé (2015); Ast and Bagnall (2016); Boussac, Salles and Yon (2016); Sidebotham and Zych (2016); Zych et al. (2016); Kotarba-Morley (2019).</w:t>
      </w:r>
    </w:p>
  </w:endnote>
  <w:endnote w:id="3">
    <w:p w14:paraId="7285617F" w14:textId="77777777"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an overview of global history and developments in this field see Conrad (2016). On the political, social and economic impacts of the Indian Ocean trade in Antiquity see Cobb (2019a).</w:t>
      </w:r>
    </w:p>
  </w:endnote>
  <w:endnote w:id="4">
    <w:p w14:paraId="01FA3981" w14:textId="31E3CECA"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these issues see, for example, Tomber (2008); Evers (2017); Cobb (2013); Cobb (2018); De Saxcé (2015).</w:t>
      </w:r>
      <w:r>
        <w:rPr>
          <w:rFonts w:ascii="Times New Roman" w:hAnsi="Times New Roman" w:cs="Times New Roman"/>
          <w:sz w:val="22"/>
          <w:szCs w:val="22"/>
        </w:rPr>
        <w:t xml:space="preserve"> </w:t>
      </w:r>
    </w:p>
  </w:endnote>
  <w:endnote w:id="5">
    <w:p w14:paraId="777CC0C8" w14:textId="1DFAB05B"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These are four out of eight </w:t>
      </w:r>
      <w:r>
        <w:rPr>
          <w:rFonts w:ascii="Times New Roman" w:hAnsi="Times New Roman" w:cs="Times New Roman"/>
          <w:sz w:val="22"/>
          <w:szCs w:val="22"/>
        </w:rPr>
        <w:t>‘</w:t>
      </w:r>
      <w:r w:rsidRPr="008B0014">
        <w:rPr>
          <w:rFonts w:ascii="Times New Roman" w:hAnsi="Times New Roman" w:cs="Times New Roman"/>
          <w:sz w:val="22"/>
          <w:szCs w:val="22"/>
        </w:rPr>
        <w:t>hallmarks</w:t>
      </w:r>
      <w:r>
        <w:rPr>
          <w:rFonts w:ascii="Times New Roman" w:hAnsi="Times New Roman" w:cs="Times New Roman"/>
          <w:sz w:val="22"/>
          <w:szCs w:val="22"/>
        </w:rPr>
        <w:t>’</w:t>
      </w:r>
      <w:r w:rsidRPr="008B0014">
        <w:rPr>
          <w:rFonts w:ascii="Times New Roman" w:hAnsi="Times New Roman" w:cs="Times New Roman"/>
          <w:sz w:val="22"/>
          <w:szCs w:val="22"/>
        </w:rPr>
        <w:t xml:space="preserve"> identified by Jennings. For a discussion of concepts connected to globalization and their application to ancient societies see Jennings (2011); Hodos (2017); Pitts (forthcoming).</w:t>
      </w:r>
    </w:p>
  </w:endnote>
  <w:endnote w:id="6">
    <w:p w14:paraId="07FCBE56" w14:textId="6BE27496"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It is important to note that no good has the inherent quality (or lack thereof) of being luxurious, decadent, exotic, of value for social display, etc., outside of the social context in which it is consumed. That is to say, the (subjective) tastes, judgements, and ascription of values expressed by those involved in its consumption and those observing/responding to this consumption is context dependent. On this see Cobb (2013); and Parker (2002).</w:t>
      </w:r>
    </w:p>
  </w:endnote>
  <w:endnote w:id="7">
    <w:p w14:paraId="061E8F3C" w14:textId="3DF91F42"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definitions of proper function (using objects in the manner for which they were originally intended) and system function (discrepant use of an object), see Swift (2017): 154</w:t>
      </w:r>
      <w:r>
        <w:rPr>
          <w:rFonts w:ascii="Times New Roman" w:hAnsi="Times New Roman" w:cs="Times New Roman"/>
          <w:sz w:val="22"/>
          <w:szCs w:val="22"/>
        </w:rPr>
        <w:t>–15</w:t>
      </w:r>
      <w:r w:rsidRPr="008B0014">
        <w:rPr>
          <w:rFonts w:ascii="Times New Roman" w:hAnsi="Times New Roman" w:cs="Times New Roman"/>
          <w:sz w:val="22"/>
          <w:szCs w:val="22"/>
        </w:rPr>
        <w:t>5.</w:t>
      </w:r>
    </w:p>
  </w:endnote>
  <w:endnote w:id="8">
    <w:p w14:paraId="5D69A7CB" w14:textId="7143DF58"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The term transculturation was first employed by the Cuban writer Fernando Ortiz in his book </w:t>
      </w:r>
      <w:r w:rsidRPr="008B0014">
        <w:rPr>
          <w:rFonts w:ascii="Times New Roman" w:hAnsi="Times New Roman" w:cs="Times New Roman"/>
          <w:i/>
          <w:sz w:val="22"/>
          <w:szCs w:val="22"/>
        </w:rPr>
        <w:t>Contrapunteo cubano del tabaco y el azúcar</w:t>
      </w:r>
      <w:r w:rsidRPr="008B0014">
        <w:rPr>
          <w:rFonts w:ascii="Times New Roman" w:hAnsi="Times New Roman" w:cs="Times New Roman"/>
          <w:sz w:val="22"/>
          <w:szCs w:val="22"/>
        </w:rPr>
        <w:t>. For a discussion on transcultural adaptation see Maran and Stockhammer (2012): 1</w:t>
      </w:r>
      <w:r>
        <w:rPr>
          <w:rFonts w:ascii="Times New Roman" w:hAnsi="Times New Roman" w:cs="Times New Roman"/>
          <w:sz w:val="22"/>
          <w:szCs w:val="22"/>
        </w:rPr>
        <w:t>–</w:t>
      </w:r>
      <w:r w:rsidRPr="008B0014">
        <w:rPr>
          <w:rFonts w:ascii="Times New Roman" w:hAnsi="Times New Roman" w:cs="Times New Roman"/>
          <w:sz w:val="22"/>
          <w:szCs w:val="22"/>
        </w:rPr>
        <w:t xml:space="preserve">2; and </w:t>
      </w:r>
      <w:r w:rsidRPr="00EE04F7">
        <w:rPr>
          <w:rFonts w:ascii="Times New Roman" w:hAnsi="Times New Roman" w:cs="Times New Roman"/>
          <w:sz w:val="22"/>
          <w:szCs w:val="22"/>
        </w:rPr>
        <w:t>Huteheon (2006): 145–148</w:t>
      </w:r>
      <w:r w:rsidRPr="008B0014">
        <w:rPr>
          <w:rFonts w:ascii="Times New Roman" w:hAnsi="Times New Roman" w:cs="Times New Roman"/>
          <w:sz w:val="22"/>
          <w:szCs w:val="22"/>
        </w:rPr>
        <w:t xml:space="preserve">; Abu-Er-Rub </w:t>
      </w:r>
      <w:r w:rsidRPr="00703AF8">
        <w:rPr>
          <w:rFonts w:ascii="Times New Roman" w:hAnsi="Times New Roman" w:cs="Times New Roman"/>
          <w:iCs/>
          <w:sz w:val="22"/>
          <w:szCs w:val="22"/>
        </w:rPr>
        <w:t>et al</w:t>
      </w:r>
      <w:r w:rsidRPr="008B0014">
        <w:rPr>
          <w:rFonts w:ascii="Times New Roman" w:hAnsi="Times New Roman" w:cs="Times New Roman"/>
          <w:sz w:val="22"/>
          <w:szCs w:val="22"/>
        </w:rPr>
        <w:t>. (2019b); Michaels (2019): 3</w:t>
      </w:r>
      <w:r>
        <w:rPr>
          <w:rFonts w:ascii="Times New Roman" w:hAnsi="Times New Roman" w:cs="Times New Roman"/>
          <w:sz w:val="22"/>
          <w:szCs w:val="22"/>
        </w:rPr>
        <w:t>–</w:t>
      </w:r>
      <w:r w:rsidRPr="008B0014">
        <w:rPr>
          <w:rFonts w:ascii="Times New Roman" w:hAnsi="Times New Roman" w:cs="Times New Roman"/>
          <w:sz w:val="22"/>
          <w:szCs w:val="22"/>
        </w:rPr>
        <w:t>14. See also the introductory chapter for more details on the terms evolution since Ortiz’s publication. For the term’s meaning in cultural studies see Lewis (2002): 24</w:t>
      </w:r>
      <w:r>
        <w:rPr>
          <w:rFonts w:ascii="Times New Roman" w:hAnsi="Times New Roman" w:cs="Times New Roman"/>
          <w:sz w:val="22"/>
          <w:szCs w:val="22"/>
        </w:rPr>
        <w:t>–2</w:t>
      </w:r>
      <w:r w:rsidRPr="008B0014">
        <w:rPr>
          <w:rFonts w:ascii="Times New Roman" w:hAnsi="Times New Roman" w:cs="Times New Roman"/>
          <w:sz w:val="22"/>
          <w:szCs w:val="22"/>
        </w:rPr>
        <w:t xml:space="preserve">5. For methodological discussions relating to cultural heritage see Falser and Juneja (2013). </w:t>
      </w:r>
    </w:p>
  </w:endnote>
  <w:endnote w:id="9">
    <w:p w14:paraId="2CA8EB21" w14:textId="48E760D9"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 transcultural approach is increasingly being adopted by pre-modern archaeologists and historians.</w:t>
      </w:r>
      <w:r w:rsidRPr="008B0014">
        <w:rPr>
          <w:sz w:val="22"/>
          <w:szCs w:val="22"/>
        </w:rPr>
        <w:t xml:space="preserve"> </w:t>
      </w:r>
      <w:r w:rsidRPr="008B0014">
        <w:rPr>
          <w:rFonts w:ascii="Times New Roman" w:hAnsi="Times New Roman" w:cs="Times New Roman"/>
          <w:sz w:val="22"/>
          <w:szCs w:val="22"/>
        </w:rPr>
        <w:t xml:space="preserve">Among others, see </w:t>
      </w:r>
      <w:r w:rsidRPr="00EE04F7">
        <w:rPr>
          <w:rFonts w:ascii="Times New Roman" w:hAnsi="Times New Roman" w:cs="Times New Roman"/>
          <w:sz w:val="22"/>
          <w:szCs w:val="22"/>
        </w:rPr>
        <w:t>Vandkilde (2014)</w:t>
      </w:r>
      <w:r w:rsidRPr="008B0014">
        <w:rPr>
          <w:rFonts w:ascii="Times New Roman" w:hAnsi="Times New Roman" w:cs="Times New Roman"/>
          <w:sz w:val="22"/>
          <w:szCs w:val="22"/>
        </w:rPr>
        <w:t>; Autiero (2017</w:t>
      </w:r>
      <w:r>
        <w:rPr>
          <w:rFonts w:ascii="Times New Roman" w:hAnsi="Times New Roman" w:cs="Times New Roman"/>
          <w:sz w:val="22"/>
          <w:szCs w:val="22"/>
        </w:rPr>
        <w:t xml:space="preserve">; </w:t>
      </w:r>
      <w:r w:rsidRPr="008B0014">
        <w:rPr>
          <w:rFonts w:ascii="Times New Roman" w:hAnsi="Times New Roman" w:cs="Times New Roman"/>
          <w:sz w:val="22"/>
          <w:szCs w:val="22"/>
        </w:rPr>
        <w:t>2018); Maran (2019). See, among others, Maran (2019).</w:t>
      </w:r>
    </w:p>
  </w:endnote>
  <w:endnote w:id="10">
    <w:p w14:paraId="3956FD06" w14:textId="4FD93CDB"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Potentially this can be seen with earlier, less nuanced applications of concepts like Hellenization and Romanization. For a strong critique of Hellenization, see Hodos (2014). For an overview of critiques made on the concept of Romanization and some recent attempts to nuance it, see Sommer (2012); Versluys (2014); and more sceptically Stek (2014). On the problem of </w:t>
      </w:r>
      <w:r>
        <w:rPr>
          <w:rFonts w:ascii="Times New Roman" w:hAnsi="Times New Roman" w:cs="Times New Roman"/>
          <w:sz w:val="22"/>
          <w:szCs w:val="22"/>
        </w:rPr>
        <w:t>‘</w:t>
      </w:r>
      <w:r w:rsidRPr="008B0014">
        <w:rPr>
          <w:rFonts w:ascii="Times New Roman" w:hAnsi="Times New Roman" w:cs="Times New Roman"/>
          <w:sz w:val="22"/>
          <w:szCs w:val="22"/>
        </w:rPr>
        <w:t>influence</w:t>
      </w:r>
      <w:r>
        <w:rPr>
          <w:rFonts w:ascii="Times New Roman" w:hAnsi="Times New Roman" w:cs="Times New Roman"/>
          <w:sz w:val="22"/>
          <w:szCs w:val="22"/>
        </w:rPr>
        <w:t>’</w:t>
      </w:r>
      <w:r w:rsidRPr="008B0014">
        <w:rPr>
          <w:rFonts w:ascii="Times New Roman" w:hAnsi="Times New Roman" w:cs="Times New Roman"/>
          <w:sz w:val="22"/>
          <w:szCs w:val="22"/>
        </w:rPr>
        <w:t xml:space="preserve"> being reductive with regards to agency in a Mediterranean-South Asian context, see</w:t>
      </w:r>
      <w:r w:rsidRPr="008B0014">
        <w:rPr>
          <w:sz w:val="22"/>
          <w:szCs w:val="22"/>
        </w:rPr>
        <w:t xml:space="preserve"> </w:t>
      </w:r>
      <w:r w:rsidRPr="008B0014">
        <w:rPr>
          <w:rFonts w:ascii="Times New Roman" w:hAnsi="Times New Roman" w:cs="Times New Roman"/>
          <w:sz w:val="22"/>
          <w:szCs w:val="22"/>
        </w:rPr>
        <w:t>De Saxcé (2018): 88. See also Autiero (2017): 86. The term acculturation can assume a dominant and subordinate culture, with the latter society changing more dramatically as a result of interaction and exchange – Ferraro (2004): 388. Also, on the problems of acculturation see Versluys (2015): 144</w:t>
      </w:r>
      <w:r>
        <w:rPr>
          <w:rFonts w:ascii="Times New Roman" w:hAnsi="Times New Roman" w:cs="Times New Roman"/>
          <w:sz w:val="22"/>
          <w:szCs w:val="22"/>
        </w:rPr>
        <w:t>–14</w:t>
      </w:r>
      <w:r w:rsidRPr="008B0014">
        <w:rPr>
          <w:rFonts w:ascii="Times New Roman" w:hAnsi="Times New Roman" w:cs="Times New Roman"/>
          <w:sz w:val="22"/>
          <w:szCs w:val="22"/>
        </w:rPr>
        <w:t>6. Similarly, the term ‘hybridity’ can allude to new cultural formations that results from ‘cultural contact in conditions of unequal power’ – Barclay (2005): 317. It is clear that the ‘acculturation’ model should definitely be avoided, and ‘hybridity’ model is also problematic and potentially imprecise, especially in the context of long-distance exchange (on the problems of the latter, see Versluys (2014): 8; Roudometof (2016): 13</w:t>
      </w:r>
      <w:r>
        <w:rPr>
          <w:rFonts w:ascii="Times New Roman" w:hAnsi="Times New Roman" w:cs="Times New Roman"/>
          <w:sz w:val="22"/>
          <w:szCs w:val="22"/>
        </w:rPr>
        <w:t>–</w:t>
      </w:r>
      <w:r w:rsidRPr="008B0014">
        <w:rPr>
          <w:rFonts w:ascii="Times New Roman" w:hAnsi="Times New Roman" w:cs="Times New Roman"/>
          <w:sz w:val="22"/>
          <w:szCs w:val="22"/>
        </w:rPr>
        <w:t>14).</w:t>
      </w:r>
    </w:p>
  </w:endnote>
  <w:endnote w:id="11">
    <w:p w14:paraId="5935A6B2" w14:textId="1C3B8FD6"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As cultural anthropologists note, the spread of ideas and things is selective in nature. What is selected will often depend upon the item’s utility and suitability to existing cultural traits. These ideas or objects can then become modified in terms of form or usage to suit local practices (on this see Ferraro (2004): 386</w:t>
      </w:r>
      <w:r>
        <w:rPr>
          <w:rFonts w:ascii="Times New Roman" w:hAnsi="Times New Roman" w:cs="Times New Roman"/>
          <w:sz w:val="22"/>
          <w:szCs w:val="22"/>
        </w:rPr>
        <w:t>–38</w:t>
      </w:r>
      <w:r w:rsidRPr="008B0014">
        <w:rPr>
          <w:rFonts w:ascii="Times New Roman" w:hAnsi="Times New Roman" w:cs="Times New Roman"/>
          <w:sz w:val="22"/>
          <w:szCs w:val="22"/>
        </w:rPr>
        <w:t xml:space="preserve">8). The concepts of globalization and glocalization have been increasingly adopted by scholars as a means of analysing such phenomena. These concepts are certainly preferable to the notion that </w:t>
      </w:r>
      <w:r>
        <w:rPr>
          <w:rFonts w:ascii="Times New Roman" w:hAnsi="Times New Roman" w:cs="Times New Roman"/>
          <w:sz w:val="22"/>
          <w:szCs w:val="22"/>
        </w:rPr>
        <w:t>‘</w:t>
      </w:r>
      <w:r w:rsidRPr="008B0014">
        <w:rPr>
          <w:rFonts w:ascii="Times New Roman" w:hAnsi="Times New Roman" w:cs="Times New Roman"/>
          <w:sz w:val="22"/>
          <w:szCs w:val="22"/>
        </w:rPr>
        <w:t>diffusion</w:t>
      </w:r>
      <w:r>
        <w:rPr>
          <w:rFonts w:ascii="Times New Roman" w:hAnsi="Times New Roman" w:cs="Times New Roman"/>
          <w:sz w:val="22"/>
          <w:szCs w:val="22"/>
        </w:rPr>
        <w:t>’</w:t>
      </w:r>
      <w:r w:rsidRPr="008B0014">
        <w:rPr>
          <w:rFonts w:ascii="Times New Roman" w:hAnsi="Times New Roman" w:cs="Times New Roman"/>
          <w:sz w:val="22"/>
          <w:szCs w:val="22"/>
        </w:rPr>
        <w:t xml:space="preserve"> leads to cultural homogenization. As Roudometof notes, this notion often fails ‘to capture the reality’ of how </w:t>
      </w:r>
      <w:r>
        <w:rPr>
          <w:rFonts w:ascii="Times New Roman" w:hAnsi="Times New Roman" w:cs="Times New Roman"/>
          <w:sz w:val="22"/>
          <w:szCs w:val="22"/>
        </w:rPr>
        <w:t>‘</w:t>
      </w:r>
      <w:r w:rsidRPr="008B0014">
        <w:rPr>
          <w:rFonts w:ascii="Times New Roman" w:hAnsi="Times New Roman" w:cs="Times New Roman"/>
          <w:sz w:val="22"/>
          <w:szCs w:val="22"/>
        </w:rPr>
        <w:t>local</w:t>
      </w:r>
      <w:r>
        <w:rPr>
          <w:rFonts w:ascii="Times New Roman" w:hAnsi="Times New Roman" w:cs="Times New Roman"/>
          <w:sz w:val="22"/>
          <w:szCs w:val="22"/>
        </w:rPr>
        <w:t>’</w:t>
      </w:r>
      <w:r w:rsidRPr="008B0014">
        <w:rPr>
          <w:rFonts w:ascii="Times New Roman" w:hAnsi="Times New Roman" w:cs="Times New Roman"/>
          <w:sz w:val="22"/>
          <w:szCs w:val="22"/>
        </w:rPr>
        <w:t xml:space="preserve"> communities respond to </w:t>
      </w:r>
      <w:r>
        <w:rPr>
          <w:rFonts w:ascii="Times New Roman" w:hAnsi="Times New Roman" w:cs="Times New Roman"/>
          <w:sz w:val="22"/>
          <w:szCs w:val="22"/>
        </w:rPr>
        <w:t>‘</w:t>
      </w:r>
      <w:r w:rsidRPr="008B0014">
        <w:rPr>
          <w:rFonts w:ascii="Times New Roman" w:hAnsi="Times New Roman" w:cs="Times New Roman"/>
          <w:sz w:val="22"/>
          <w:szCs w:val="22"/>
        </w:rPr>
        <w:t>global</w:t>
      </w:r>
      <w:r>
        <w:rPr>
          <w:rFonts w:ascii="Times New Roman" w:hAnsi="Times New Roman" w:cs="Times New Roman"/>
          <w:sz w:val="22"/>
          <w:szCs w:val="22"/>
        </w:rPr>
        <w:t>’</w:t>
      </w:r>
      <w:r w:rsidRPr="008B0014">
        <w:rPr>
          <w:rFonts w:ascii="Times New Roman" w:hAnsi="Times New Roman" w:cs="Times New Roman"/>
          <w:sz w:val="22"/>
          <w:szCs w:val="22"/>
        </w:rPr>
        <w:t xml:space="preserve"> influences (2016): 63. The notion of transculturality also seems preferable to interculturality. The latter can suggest that cultures are closed, static and unproblematically distinguishable from others. For a definition of interculturality see Liddicoat (2015).</w:t>
      </w:r>
    </w:p>
  </w:endnote>
  <w:endnote w:id="12">
    <w:p w14:paraId="37A0EB51" w14:textId="23E8336E"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 critique of the way in which these concepts have traditionally be employed by archaeologists and historians, see Pitts and Versluys (2015b); Pitts (forthcoming): 162.</w:t>
      </w:r>
    </w:p>
  </w:endnote>
  <w:endnote w:id="13">
    <w:p w14:paraId="66B6D2BC" w14:textId="6944C01B"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Maran (2019). For further discussion, see the introductory chapter.</w:t>
      </w:r>
    </w:p>
  </w:endnote>
  <w:endnote w:id="14">
    <w:p w14:paraId="2087276C" w14:textId="77844FB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Lewis (2002): 24. Indeed, it is noted in cultural studies that while the transmission of ideas from generation to generation is significant, the sense of static-ness that this may suggest is unfounded. There is ‘nothing as constant as change’ – Ferraro (2004): 33. More traditional archaeological studies often assumed that internal cultural change was slow and incremental, and when rapid change was seen it tended to be explained as the result of migration, invasion of populations or the diffusion of ‘radically new and powerful ideas’, though this view has tended to become more nuanced in recent scholarship. – Shanks and Tilly (1987): 82.</w:t>
      </w:r>
    </w:p>
  </w:endnote>
  <w:endnote w:id="15">
    <w:p w14:paraId="3317EF2C" w14:textId="24F4D8DC"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the problems of container thinking, see Versluys (2014): 12</w:t>
      </w:r>
      <w:r>
        <w:rPr>
          <w:rFonts w:ascii="Times New Roman" w:hAnsi="Times New Roman" w:cs="Times New Roman"/>
          <w:sz w:val="22"/>
          <w:szCs w:val="22"/>
        </w:rPr>
        <w:t>–</w:t>
      </w:r>
      <w:r w:rsidRPr="008B0014">
        <w:rPr>
          <w:rFonts w:ascii="Times New Roman" w:hAnsi="Times New Roman" w:cs="Times New Roman"/>
          <w:sz w:val="22"/>
          <w:szCs w:val="22"/>
        </w:rPr>
        <w:t>13; Versluys (2015): 145</w:t>
      </w:r>
      <w:r>
        <w:rPr>
          <w:rFonts w:ascii="Times New Roman" w:hAnsi="Times New Roman" w:cs="Times New Roman"/>
          <w:sz w:val="22"/>
          <w:szCs w:val="22"/>
        </w:rPr>
        <w:t>–14</w:t>
      </w:r>
      <w:r w:rsidRPr="008B0014">
        <w:rPr>
          <w:rFonts w:ascii="Times New Roman" w:hAnsi="Times New Roman" w:cs="Times New Roman"/>
          <w:sz w:val="22"/>
          <w:szCs w:val="22"/>
        </w:rPr>
        <w:t>6; Maran (2019): 52</w:t>
      </w:r>
      <w:r>
        <w:rPr>
          <w:rFonts w:ascii="Times New Roman" w:hAnsi="Times New Roman" w:cs="Times New Roman"/>
          <w:sz w:val="22"/>
          <w:szCs w:val="22"/>
        </w:rPr>
        <w:t>–5</w:t>
      </w:r>
      <w:r w:rsidRPr="008B0014">
        <w:rPr>
          <w:rFonts w:ascii="Times New Roman" w:hAnsi="Times New Roman" w:cs="Times New Roman"/>
          <w:sz w:val="22"/>
          <w:szCs w:val="22"/>
        </w:rPr>
        <w:t>3; Pitts (forthcoming): 158</w:t>
      </w:r>
      <w:r>
        <w:rPr>
          <w:rFonts w:ascii="Times New Roman" w:hAnsi="Times New Roman" w:cs="Times New Roman"/>
          <w:sz w:val="22"/>
          <w:szCs w:val="22"/>
        </w:rPr>
        <w:t>–1</w:t>
      </w:r>
      <w:r w:rsidRPr="008B0014">
        <w:rPr>
          <w:rFonts w:ascii="Times New Roman" w:hAnsi="Times New Roman" w:cs="Times New Roman"/>
          <w:sz w:val="22"/>
          <w:szCs w:val="22"/>
        </w:rPr>
        <w:t>61.</w:t>
      </w:r>
    </w:p>
  </w:endnote>
  <w:endnote w:id="16">
    <w:p w14:paraId="71685BF6" w14:textId="4171C7C1"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The labels Indian Subcontinent and South Asia both tend to encompass the modern nation-states of India, Pakistan, Bangladesh, Bhutan, Nepal, Sri Lanka and the Maldives.</w:t>
      </w:r>
      <w:r w:rsidRPr="008B0014">
        <w:rPr>
          <w:sz w:val="22"/>
          <w:szCs w:val="22"/>
        </w:rPr>
        <w:t xml:space="preserve"> </w:t>
      </w:r>
    </w:p>
  </w:endnote>
  <w:endnote w:id="17">
    <w:p w14:paraId="34456C84" w14:textId="77777777"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this issue, with regards to coins, see Darley (2019): 65.</w:t>
      </w:r>
    </w:p>
  </w:endnote>
  <w:endnote w:id="18">
    <w:p w14:paraId="5F1D9DE1" w14:textId="60303A2D"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Knapp (2014): 35</w:t>
      </w:r>
      <w:r>
        <w:rPr>
          <w:rFonts w:ascii="Times New Roman" w:hAnsi="Times New Roman" w:cs="Times New Roman"/>
          <w:sz w:val="22"/>
          <w:szCs w:val="22"/>
        </w:rPr>
        <w:t>–3</w:t>
      </w:r>
      <w:r w:rsidRPr="008B0014">
        <w:rPr>
          <w:rFonts w:ascii="Times New Roman" w:hAnsi="Times New Roman" w:cs="Times New Roman"/>
          <w:sz w:val="22"/>
          <w:szCs w:val="22"/>
        </w:rPr>
        <w:t>6; McInerney (2014b): 2</w:t>
      </w:r>
      <w:r>
        <w:rPr>
          <w:rFonts w:ascii="Times New Roman" w:hAnsi="Times New Roman" w:cs="Times New Roman"/>
          <w:sz w:val="22"/>
          <w:szCs w:val="22"/>
        </w:rPr>
        <w:t>–</w:t>
      </w:r>
      <w:r w:rsidRPr="008B0014">
        <w:rPr>
          <w:rFonts w:ascii="Times New Roman" w:hAnsi="Times New Roman" w:cs="Times New Roman"/>
          <w:sz w:val="22"/>
          <w:szCs w:val="22"/>
        </w:rPr>
        <w:t xml:space="preserve">4. </w:t>
      </w:r>
    </w:p>
  </w:endnote>
  <w:endnote w:id="19">
    <w:p w14:paraId="0E3E9A48" w14:textId="7FDA1FF2"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As noted by Ferraro, numerous definitions of culture exist, though at its most basic it essentially relates to peoples’ way of life or more generally ‘</w:t>
      </w:r>
      <w:r w:rsidRPr="008B0014">
        <w:rPr>
          <w:rFonts w:ascii="Times New Roman" w:hAnsi="Times New Roman" w:cs="Times New Roman"/>
          <w:i/>
          <w:sz w:val="22"/>
          <w:szCs w:val="22"/>
        </w:rPr>
        <w:t>everything that people have, think, and do as members of a society</w:t>
      </w:r>
      <w:r w:rsidRPr="008B0014">
        <w:rPr>
          <w:rFonts w:ascii="Times New Roman" w:hAnsi="Times New Roman" w:cs="Times New Roman"/>
          <w:sz w:val="22"/>
          <w:szCs w:val="22"/>
        </w:rPr>
        <w:t>.’ [italics original] – Ferraro (2004): 24. The concept of culture has also been abstractly described as ‘an assemblage of imaginings and meanings’ expressed through discourse, language, symbols, signs – Lewis (2002): 22.</w:t>
      </w:r>
    </w:p>
  </w:endnote>
  <w:endnote w:id="20">
    <w:p w14:paraId="3576170F" w14:textId="3E80648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Thomas (1986): 372.</w:t>
      </w:r>
    </w:p>
  </w:endnote>
  <w:endnote w:id="21">
    <w:p w14:paraId="57F32030" w14:textId="3409CBED"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See Abraham (2013): 207, 210</w:t>
      </w:r>
      <w:r>
        <w:rPr>
          <w:rFonts w:ascii="Times New Roman" w:hAnsi="Times New Roman" w:cs="Times New Roman"/>
          <w:sz w:val="22"/>
          <w:szCs w:val="22"/>
        </w:rPr>
        <w:t>–2</w:t>
      </w:r>
      <w:r w:rsidRPr="008B0014">
        <w:rPr>
          <w:rFonts w:ascii="Times New Roman" w:hAnsi="Times New Roman" w:cs="Times New Roman"/>
          <w:sz w:val="22"/>
          <w:szCs w:val="22"/>
        </w:rPr>
        <w:t>11, 216</w:t>
      </w:r>
      <w:r>
        <w:rPr>
          <w:rFonts w:ascii="Times New Roman" w:hAnsi="Times New Roman" w:cs="Times New Roman"/>
          <w:sz w:val="22"/>
          <w:szCs w:val="22"/>
        </w:rPr>
        <w:t>–2</w:t>
      </w:r>
      <w:r w:rsidRPr="008B0014">
        <w:rPr>
          <w:rFonts w:ascii="Times New Roman" w:hAnsi="Times New Roman" w:cs="Times New Roman"/>
          <w:sz w:val="22"/>
          <w:szCs w:val="22"/>
        </w:rPr>
        <w:t xml:space="preserve">18. He notes the </w:t>
      </w:r>
      <w:r w:rsidRPr="009E2927">
        <w:rPr>
          <w:rFonts w:ascii="Times New Roman" w:hAnsi="Times New Roman" w:cs="Times New Roman"/>
          <w:sz w:val="22"/>
          <w:szCs w:val="22"/>
        </w:rPr>
        <w:t>difficulty</w:t>
      </w:r>
      <w:r w:rsidRPr="008B0014">
        <w:rPr>
          <w:rFonts w:ascii="Times New Roman" w:hAnsi="Times New Roman" w:cs="Times New Roman"/>
          <w:sz w:val="22"/>
          <w:szCs w:val="22"/>
        </w:rPr>
        <w:t xml:space="preserve"> of identify such cultural developments from the archaeological record. More generally</w:t>
      </w:r>
      <w:r>
        <w:rPr>
          <w:rFonts w:ascii="Times New Roman" w:hAnsi="Times New Roman" w:cs="Times New Roman"/>
          <w:sz w:val="22"/>
          <w:szCs w:val="22"/>
        </w:rPr>
        <w:t>,</w:t>
      </w:r>
      <w:r w:rsidRPr="008B0014">
        <w:rPr>
          <w:rFonts w:ascii="Times New Roman" w:hAnsi="Times New Roman" w:cs="Times New Roman"/>
          <w:sz w:val="22"/>
          <w:szCs w:val="22"/>
        </w:rPr>
        <w:t xml:space="preserve"> see Mahadevan (2003).</w:t>
      </w:r>
    </w:p>
  </w:endnote>
  <w:endnote w:id="22">
    <w:p w14:paraId="005B53F1" w14:textId="47A0B08F"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Mairs discusses two pertinent examples of the complications that relate to ascribing identity and cultural habits in contexts where individuals of different backgrounds might mix. The first example is the individual Sōphytos, a person with a seemingly </w:t>
      </w:r>
      <w:r>
        <w:rPr>
          <w:rFonts w:ascii="Times New Roman" w:hAnsi="Times New Roman" w:cs="Times New Roman"/>
          <w:sz w:val="22"/>
          <w:szCs w:val="22"/>
        </w:rPr>
        <w:t>‘</w:t>
      </w:r>
      <w:r w:rsidRPr="008B0014">
        <w:rPr>
          <w:rFonts w:ascii="Times New Roman" w:hAnsi="Times New Roman" w:cs="Times New Roman"/>
          <w:sz w:val="22"/>
          <w:szCs w:val="22"/>
        </w:rPr>
        <w:t>Indian</w:t>
      </w:r>
      <w:r>
        <w:rPr>
          <w:rFonts w:ascii="Times New Roman" w:hAnsi="Times New Roman" w:cs="Times New Roman"/>
          <w:sz w:val="22"/>
          <w:szCs w:val="22"/>
        </w:rPr>
        <w:t>’</w:t>
      </w:r>
      <w:r w:rsidRPr="008B0014">
        <w:rPr>
          <w:rFonts w:ascii="Times New Roman" w:hAnsi="Times New Roman" w:cs="Times New Roman"/>
          <w:sz w:val="22"/>
          <w:szCs w:val="22"/>
        </w:rPr>
        <w:t xml:space="preserve"> name (transcribed) who left a Greek inscription at Kandahar and appears to have embraced a number of linguistic and educational facets of Hellenic culture. The second example relates to Heliodorus, son of Dion, an ambassador of the Indo-Greek king Antialkidas of Taxila, who left a pillar inscription from Besnagar celebrating his devotion to Vasudeva (in a form of Prakrits language, written in Brahmi script). See Mairs (2014): 102</w:t>
      </w:r>
      <w:r>
        <w:rPr>
          <w:rFonts w:ascii="Times New Roman" w:hAnsi="Times New Roman" w:cs="Times New Roman"/>
          <w:sz w:val="22"/>
          <w:szCs w:val="22"/>
        </w:rPr>
        <w:t>–1</w:t>
      </w:r>
      <w:r w:rsidRPr="008B0014">
        <w:rPr>
          <w:rFonts w:ascii="Times New Roman" w:hAnsi="Times New Roman" w:cs="Times New Roman"/>
          <w:sz w:val="22"/>
          <w:szCs w:val="22"/>
        </w:rPr>
        <w:t>45, 183.</w:t>
      </w:r>
    </w:p>
  </w:endnote>
  <w:endnote w:id="23">
    <w:p w14:paraId="4AAFFAA6" w14:textId="01EB8C2A"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Knapp (2014): 36; Shanks and Tilly (1987): 86</w:t>
      </w:r>
      <w:r>
        <w:rPr>
          <w:rFonts w:ascii="Times New Roman" w:hAnsi="Times New Roman" w:cs="Times New Roman"/>
          <w:sz w:val="22"/>
          <w:szCs w:val="22"/>
        </w:rPr>
        <w:t>–8</w:t>
      </w:r>
      <w:r w:rsidRPr="008B0014">
        <w:rPr>
          <w:rFonts w:ascii="Times New Roman" w:hAnsi="Times New Roman" w:cs="Times New Roman"/>
          <w:sz w:val="22"/>
          <w:szCs w:val="22"/>
        </w:rPr>
        <w:t>7; Versluys (2015): 144</w:t>
      </w:r>
      <w:r>
        <w:rPr>
          <w:rFonts w:ascii="Times New Roman" w:hAnsi="Times New Roman" w:cs="Times New Roman"/>
          <w:sz w:val="22"/>
          <w:szCs w:val="22"/>
        </w:rPr>
        <w:t>–14</w:t>
      </w:r>
      <w:r w:rsidRPr="008B0014">
        <w:rPr>
          <w:rFonts w:ascii="Times New Roman" w:hAnsi="Times New Roman" w:cs="Times New Roman"/>
          <w:sz w:val="22"/>
          <w:szCs w:val="22"/>
        </w:rPr>
        <w:t>6.</w:t>
      </w:r>
    </w:p>
  </w:endnote>
  <w:endnote w:id="24">
    <w:p w14:paraId="5C2F91B0" w14:textId="446CE766"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Shanks and Tilly (1987): 83</w:t>
      </w:r>
      <w:r>
        <w:rPr>
          <w:rFonts w:ascii="Times New Roman" w:hAnsi="Times New Roman" w:cs="Times New Roman"/>
          <w:sz w:val="22"/>
          <w:szCs w:val="22"/>
        </w:rPr>
        <w:t>–8</w:t>
      </w:r>
      <w:r w:rsidRPr="008B0014">
        <w:rPr>
          <w:rFonts w:ascii="Times New Roman" w:hAnsi="Times New Roman" w:cs="Times New Roman"/>
          <w:sz w:val="22"/>
          <w:szCs w:val="22"/>
        </w:rPr>
        <w:t>4.</w:t>
      </w:r>
    </w:p>
  </w:endnote>
  <w:endnote w:id="25">
    <w:p w14:paraId="27F4FDEE" w14:textId="6829849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McInerney (2014b): 6. For Graeco-Roman concepts of </w:t>
      </w:r>
      <w:r>
        <w:rPr>
          <w:rFonts w:ascii="Times New Roman" w:hAnsi="Times New Roman" w:cs="Times New Roman"/>
          <w:sz w:val="22"/>
          <w:szCs w:val="22"/>
        </w:rPr>
        <w:t>‘</w:t>
      </w:r>
      <w:r w:rsidRPr="008B0014">
        <w:rPr>
          <w:rFonts w:ascii="Times New Roman" w:hAnsi="Times New Roman" w:cs="Times New Roman"/>
          <w:sz w:val="22"/>
          <w:szCs w:val="22"/>
        </w:rPr>
        <w:t>otherness</w:t>
      </w:r>
      <w:r>
        <w:rPr>
          <w:rFonts w:ascii="Times New Roman" w:hAnsi="Times New Roman" w:cs="Times New Roman"/>
          <w:sz w:val="22"/>
          <w:szCs w:val="22"/>
        </w:rPr>
        <w:t>’</w:t>
      </w:r>
      <w:r w:rsidRPr="008B0014">
        <w:rPr>
          <w:rFonts w:ascii="Times New Roman" w:hAnsi="Times New Roman" w:cs="Times New Roman"/>
          <w:sz w:val="22"/>
          <w:szCs w:val="22"/>
        </w:rPr>
        <w:t xml:space="preserve"> and ethnographic literature, see Romm (1992); and Parker (2008). For Indian literature that makes periodic reference to </w:t>
      </w:r>
      <w:r>
        <w:rPr>
          <w:rFonts w:ascii="Times New Roman" w:hAnsi="Times New Roman" w:cs="Times New Roman"/>
          <w:sz w:val="22"/>
          <w:szCs w:val="22"/>
        </w:rPr>
        <w:t>‘</w:t>
      </w:r>
      <w:r w:rsidRPr="008B0014">
        <w:rPr>
          <w:rFonts w:ascii="Times New Roman" w:hAnsi="Times New Roman" w:cs="Times New Roman"/>
          <w:sz w:val="22"/>
          <w:szCs w:val="22"/>
        </w:rPr>
        <w:t>Yavanas</w:t>
      </w:r>
      <w:r>
        <w:rPr>
          <w:rFonts w:ascii="Times New Roman" w:hAnsi="Times New Roman" w:cs="Times New Roman"/>
          <w:sz w:val="22"/>
          <w:szCs w:val="22"/>
        </w:rPr>
        <w:t>’</w:t>
      </w:r>
      <w:r w:rsidRPr="008B0014">
        <w:rPr>
          <w:rFonts w:ascii="Times New Roman" w:hAnsi="Times New Roman" w:cs="Times New Roman"/>
          <w:sz w:val="22"/>
          <w:szCs w:val="22"/>
        </w:rPr>
        <w:t xml:space="preserve"> (foreigners from the West) in the early-mid-centuries CE, see the Sangam corpus – Meile (1940–41); Zvelebil (1956); and Tieken (2003). More generally on ancient ethnography, see Almagor and Skinner (2013). On the issue of Self and Other, see Versluys (2015): 145.</w:t>
      </w:r>
    </w:p>
  </w:endnote>
  <w:endnote w:id="26">
    <w:p w14:paraId="7CBE6A00" w14:textId="17891503"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Van Oyen and Pitts (2017b): 7</w:t>
      </w:r>
      <w:r>
        <w:rPr>
          <w:rFonts w:ascii="Times New Roman" w:hAnsi="Times New Roman" w:cs="Times New Roman"/>
          <w:sz w:val="22"/>
          <w:szCs w:val="22"/>
        </w:rPr>
        <w:t>–</w:t>
      </w:r>
      <w:r w:rsidRPr="008B0014">
        <w:rPr>
          <w:rFonts w:ascii="Times New Roman" w:hAnsi="Times New Roman" w:cs="Times New Roman"/>
          <w:sz w:val="22"/>
          <w:szCs w:val="22"/>
        </w:rPr>
        <w:t>9; Pitts (forthcoming): 162</w:t>
      </w:r>
      <w:r>
        <w:rPr>
          <w:rFonts w:ascii="Times New Roman" w:hAnsi="Times New Roman" w:cs="Times New Roman"/>
          <w:sz w:val="22"/>
          <w:szCs w:val="22"/>
        </w:rPr>
        <w:t>–16</w:t>
      </w:r>
      <w:r w:rsidRPr="008B0014">
        <w:rPr>
          <w:rFonts w:ascii="Times New Roman" w:hAnsi="Times New Roman" w:cs="Times New Roman"/>
          <w:sz w:val="22"/>
          <w:szCs w:val="22"/>
        </w:rPr>
        <w:t xml:space="preserve">3. </w:t>
      </w:r>
    </w:p>
  </w:endnote>
  <w:endnote w:id="27">
    <w:p w14:paraId="2FF57A56" w14:textId="76E10C00"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 discussion see Margabandhu (2005)</w:t>
      </w:r>
      <w:r>
        <w:rPr>
          <w:rFonts w:ascii="Times New Roman" w:hAnsi="Times New Roman" w:cs="Times New Roman"/>
          <w:sz w:val="22"/>
          <w:szCs w:val="22"/>
        </w:rPr>
        <w:t>:</w:t>
      </w:r>
      <w:r w:rsidRPr="008B0014">
        <w:rPr>
          <w:rFonts w:ascii="Times New Roman" w:hAnsi="Times New Roman" w:cs="Times New Roman"/>
          <w:sz w:val="22"/>
          <w:szCs w:val="22"/>
        </w:rPr>
        <w:t xml:space="preserve"> 178</w:t>
      </w:r>
      <w:r>
        <w:rPr>
          <w:rFonts w:ascii="Times New Roman" w:hAnsi="Times New Roman" w:cs="Times New Roman"/>
          <w:sz w:val="22"/>
          <w:szCs w:val="22"/>
        </w:rPr>
        <w:t>–17</w:t>
      </w:r>
      <w:r w:rsidRPr="008B0014">
        <w:rPr>
          <w:rFonts w:ascii="Times New Roman" w:hAnsi="Times New Roman" w:cs="Times New Roman"/>
          <w:sz w:val="22"/>
          <w:szCs w:val="22"/>
        </w:rPr>
        <w:t>9; Brancaccio (2005): 56–69, and (2014); Suresh (2004): 81; Autiero (2017): 80</w:t>
      </w:r>
      <w:r>
        <w:rPr>
          <w:rFonts w:ascii="Times New Roman" w:hAnsi="Times New Roman" w:cs="Times New Roman"/>
          <w:sz w:val="22"/>
          <w:szCs w:val="22"/>
        </w:rPr>
        <w:t>–</w:t>
      </w:r>
      <w:r w:rsidRPr="008B0014">
        <w:rPr>
          <w:rFonts w:ascii="Times New Roman" w:hAnsi="Times New Roman" w:cs="Times New Roman"/>
          <w:sz w:val="22"/>
          <w:szCs w:val="22"/>
        </w:rPr>
        <w:t>81.</w:t>
      </w:r>
    </w:p>
  </w:endnote>
  <w:endnote w:id="28">
    <w:p w14:paraId="7763044A" w14:textId="736E507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Autiero (2017): 82</w:t>
      </w:r>
      <w:r>
        <w:rPr>
          <w:rFonts w:ascii="Times New Roman" w:hAnsi="Times New Roman" w:cs="Times New Roman"/>
          <w:sz w:val="22"/>
          <w:szCs w:val="22"/>
        </w:rPr>
        <w:t>–8</w:t>
      </w:r>
      <w:r w:rsidRPr="008B0014">
        <w:rPr>
          <w:rFonts w:ascii="Times New Roman" w:hAnsi="Times New Roman" w:cs="Times New Roman"/>
          <w:sz w:val="22"/>
          <w:szCs w:val="22"/>
        </w:rPr>
        <w:t>6.</w:t>
      </w:r>
    </w:p>
  </w:endnote>
  <w:endnote w:id="29">
    <w:p w14:paraId="2CA87CED" w14:textId="32965217"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w:t>
      </w:r>
      <w:r w:rsidRPr="009E2927">
        <w:rPr>
          <w:rFonts w:ascii="Times New Roman" w:hAnsi="Times New Roman" w:cs="Times New Roman"/>
          <w:iCs/>
          <w:sz w:val="22"/>
          <w:szCs w:val="22"/>
        </w:rPr>
        <w:t>Ibid</w:t>
      </w:r>
      <w:r w:rsidRPr="008B0014">
        <w:rPr>
          <w:rFonts w:ascii="Times New Roman" w:hAnsi="Times New Roman" w:cs="Times New Roman"/>
          <w:sz w:val="22"/>
          <w:szCs w:val="22"/>
        </w:rPr>
        <w:t>.</w:t>
      </w:r>
      <w:r>
        <w:rPr>
          <w:rFonts w:ascii="Times New Roman" w:hAnsi="Times New Roman" w:cs="Times New Roman"/>
          <w:sz w:val="22"/>
          <w:szCs w:val="22"/>
        </w:rPr>
        <w:t>,</w:t>
      </w:r>
      <w:r w:rsidRPr="008B0014">
        <w:rPr>
          <w:rFonts w:ascii="Times New Roman" w:hAnsi="Times New Roman" w:cs="Times New Roman"/>
          <w:sz w:val="22"/>
          <w:szCs w:val="22"/>
        </w:rPr>
        <w:t xml:space="preserve"> 82</w:t>
      </w:r>
      <w:r>
        <w:rPr>
          <w:rFonts w:ascii="Times New Roman" w:hAnsi="Times New Roman" w:cs="Times New Roman"/>
          <w:sz w:val="22"/>
          <w:szCs w:val="22"/>
        </w:rPr>
        <w:t>–8</w:t>
      </w:r>
      <w:r w:rsidRPr="008B0014">
        <w:rPr>
          <w:rFonts w:ascii="Times New Roman" w:hAnsi="Times New Roman" w:cs="Times New Roman"/>
          <w:sz w:val="22"/>
          <w:szCs w:val="22"/>
        </w:rPr>
        <w:t>3.</w:t>
      </w:r>
    </w:p>
  </w:endnote>
  <w:endnote w:id="30">
    <w:p w14:paraId="56CD5541" w14:textId="0136890B"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 discussion of these objects and their context, see Mehendale (2011); and Cambon (2011).</w:t>
      </w:r>
    </w:p>
  </w:endnote>
  <w:endnote w:id="31">
    <w:p w14:paraId="634990B2" w14:textId="5F96E9CC"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See Brancaccio (2014).</w:t>
      </w:r>
    </w:p>
  </w:endnote>
  <w:endnote w:id="32">
    <w:p w14:paraId="1E4C918E" w14:textId="1B64B312"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an introduction to this object, see Dhavalikar (1992); and Cimino (1994a).</w:t>
      </w:r>
    </w:p>
  </w:endnote>
  <w:endnote w:id="33">
    <w:p w14:paraId="7A78C07C" w14:textId="78FE414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Dhavalikar (1992): 326</w:t>
      </w:r>
      <w:r>
        <w:rPr>
          <w:rFonts w:ascii="Times New Roman" w:hAnsi="Times New Roman" w:cs="Times New Roman"/>
          <w:sz w:val="22"/>
          <w:szCs w:val="22"/>
        </w:rPr>
        <w:t>–32</w:t>
      </w:r>
      <w:r w:rsidRPr="008B0014">
        <w:rPr>
          <w:rFonts w:ascii="Times New Roman" w:hAnsi="Times New Roman" w:cs="Times New Roman"/>
          <w:sz w:val="22"/>
          <w:szCs w:val="22"/>
        </w:rPr>
        <w:t>7. See also Cimino (1992b): 176</w:t>
      </w:r>
      <w:r>
        <w:rPr>
          <w:rFonts w:ascii="Times New Roman" w:hAnsi="Times New Roman" w:cs="Times New Roman"/>
          <w:sz w:val="22"/>
          <w:szCs w:val="22"/>
        </w:rPr>
        <w:t>–17</w:t>
      </w:r>
      <w:r w:rsidRPr="008B0014">
        <w:rPr>
          <w:rFonts w:ascii="Times New Roman" w:hAnsi="Times New Roman" w:cs="Times New Roman"/>
          <w:sz w:val="22"/>
          <w:szCs w:val="22"/>
        </w:rPr>
        <w:t>9; and Cimino (1994a): 183</w:t>
      </w:r>
      <w:r>
        <w:rPr>
          <w:rFonts w:ascii="Times New Roman" w:hAnsi="Times New Roman" w:cs="Times New Roman"/>
          <w:sz w:val="22"/>
          <w:szCs w:val="22"/>
        </w:rPr>
        <w:t>–18</w:t>
      </w:r>
      <w:r w:rsidRPr="008B0014">
        <w:rPr>
          <w:rFonts w:ascii="Times New Roman" w:hAnsi="Times New Roman" w:cs="Times New Roman"/>
          <w:sz w:val="22"/>
          <w:szCs w:val="22"/>
        </w:rPr>
        <w:t>4, who notes the possibility that this object could be interpreted in this way.</w:t>
      </w:r>
    </w:p>
  </w:endnote>
  <w:endnote w:id="34">
    <w:p w14:paraId="057D5554" w14:textId="3A21C438"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See Cobb and Mitchell (2019). </w:t>
      </w:r>
      <w:r w:rsidRPr="008B0014">
        <w:rPr>
          <w:rFonts w:ascii="Times New Roman" w:hAnsi="Times New Roman" w:cs="Times New Roman"/>
          <w:i/>
          <w:sz w:val="22"/>
          <w:szCs w:val="22"/>
        </w:rPr>
        <w:t xml:space="preserve">Laws of Manu </w:t>
      </w:r>
      <w:r w:rsidRPr="008B0014">
        <w:rPr>
          <w:rFonts w:ascii="Times New Roman" w:hAnsi="Times New Roman" w:cs="Times New Roman"/>
          <w:sz w:val="22"/>
          <w:szCs w:val="22"/>
        </w:rPr>
        <w:t>1.5</w:t>
      </w:r>
      <w:r>
        <w:rPr>
          <w:rFonts w:ascii="Times New Roman" w:hAnsi="Times New Roman" w:cs="Times New Roman"/>
          <w:sz w:val="22"/>
          <w:szCs w:val="22"/>
        </w:rPr>
        <w:t>–</w:t>
      </w:r>
      <w:r w:rsidRPr="008B0014">
        <w:rPr>
          <w:rFonts w:ascii="Times New Roman" w:hAnsi="Times New Roman" w:cs="Times New Roman"/>
          <w:sz w:val="22"/>
          <w:szCs w:val="22"/>
        </w:rPr>
        <w:t xml:space="preserve">13; </w:t>
      </w:r>
      <w:r w:rsidRPr="008B0014">
        <w:rPr>
          <w:rFonts w:ascii="Times New Roman" w:hAnsi="Times New Roman" w:cs="Times New Roman"/>
          <w:i/>
          <w:sz w:val="22"/>
          <w:szCs w:val="22"/>
        </w:rPr>
        <w:t xml:space="preserve">Vishnu Purana </w:t>
      </w:r>
      <w:r w:rsidRPr="008B0014">
        <w:rPr>
          <w:rFonts w:ascii="Times New Roman" w:hAnsi="Times New Roman" w:cs="Times New Roman"/>
          <w:sz w:val="22"/>
          <w:szCs w:val="22"/>
        </w:rPr>
        <w:t>1.2.10</w:t>
      </w:r>
      <w:r>
        <w:rPr>
          <w:rFonts w:ascii="Times New Roman" w:hAnsi="Times New Roman" w:cs="Times New Roman"/>
          <w:sz w:val="22"/>
          <w:szCs w:val="22"/>
        </w:rPr>
        <w:t>–</w:t>
      </w:r>
      <w:r w:rsidRPr="008B0014">
        <w:rPr>
          <w:rFonts w:ascii="Times New Roman" w:hAnsi="Times New Roman" w:cs="Times New Roman"/>
          <w:sz w:val="22"/>
          <w:szCs w:val="22"/>
        </w:rPr>
        <w:t xml:space="preserve">56; </w:t>
      </w:r>
      <w:r w:rsidRPr="008B0014">
        <w:rPr>
          <w:rFonts w:ascii="Times New Roman" w:hAnsi="Times New Roman" w:cs="Times New Roman"/>
          <w:i/>
          <w:sz w:val="22"/>
          <w:szCs w:val="22"/>
        </w:rPr>
        <w:t xml:space="preserve">Matsya Purana </w:t>
      </w:r>
      <w:r w:rsidRPr="008B0014">
        <w:rPr>
          <w:rFonts w:ascii="Times New Roman" w:hAnsi="Times New Roman" w:cs="Times New Roman"/>
          <w:sz w:val="22"/>
          <w:szCs w:val="22"/>
        </w:rPr>
        <w:t>2.28</w:t>
      </w:r>
      <w:r>
        <w:rPr>
          <w:rFonts w:ascii="Times New Roman" w:hAnsi="Times New Roman" w:cs="Times New Roman"/>
          <w:sz w:val="22"/>
          <w:szCs w:val="22"/>
        </w:rPr>
        <w:t>–</w:t>
      </w:r>
      <w:r w:rsidRPr="008B0014">
        <w:rPr>
          <w:rFonts w:ascii="Times New Roman" w:hAnsi="Times New Roman" w:cs="Times New Roman"/>
          <w:sz w:val="22"/>
          <w:szCs w:val="22"/>
        </w:rPr>
        <w:t xml:space="preserve">36; </w:t>
      </w:r>
      <w:r w:rsidRPr="008B0014">
        <w:rPr>
          <w:rFonts w:ascii="Times New Roman" w:hAnsi="Times New Roman" w:cs="Times New Roman"/>
          <w:i/>
          <w:sz w:val="22"/>
          <w:szCs w:val="22"/>
        </w:rPr>
        <w:t>Śatapatha-Brāmaṇa</w:t>
      </w:r>
      <w:r w:rsidRPr="008B0014">
        <w:rPr>
          <w:rFonts w:ascii="Times New Roman" w:hAnsi="Times New Roman" w:cs="Times New Roman"/>
          <w:sz w:val="22"/>
          <w:szCs w:val="22"/>
        </w:rPr>
        <w:t xml:space="preserve"> 11.1.6.1; </w:t>
      </w:r>
      <w:r w:rsidRPr="008B0014">
        <w:rPr>
          <w:rFonts w:ascii="Times New Roman" w:hAnsi="Times New Roman" w:cs="Times New Roman"/>
          <w:i/>
          <w:sz w:val="22"/>
          <w:szCs w:val="22"/>
        </w:rPr>
        <w:t>Mahābhārata</w:t>
      </w:r>
      <w:r w:rsidRPr="008B0014">
        <w:rPr>
          <w:rFonts w:ascii="Times New Roman" w:hAnsi="Times New Roman" w:cs="Times New Roman"/>
          <w:sz w:val="22"/>
          <w:szCs w:val="22"/>
        </w:rPr>
        <w:t xml:space="preserve"> 1.1.27.</w:t>
      </w:r>
    </w:p>
  </w:endnote>
  <w:endnote w:id="35">
    <w:p w14:paraId="343F29CB" w14:textId="77777777"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an overview of these issues see Cobb (2015). </w:t>
      </w:r>
    </w:p>
  </w:endnote>
  <w:endnote w:id="36">
    <w:p w14:paraId="76332603" w14:textId="6DDCEE56"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the former view see De Romanis (2012), who also points to comments in Pliny’s </w:t>
      </w:r>
      <w:r w:rsidRPr="008B0014">
        <w:rPr>
          <w:rFonts w:ascii="Times New Roman" w:hAnsi="Times New Roman" w:cs="Times New Roman"/>
          <w:i/>
          <w:sz w:val="22"/>
          <w:szCs w:val="22"/>
        </w:rPr>
        <w:t>Natural History</w:t>
      </w:r>
      <w:r w:rsidRPr="008B0014">
        <w:rPr>
          <w:rFonts w:ascii="Times New Roman" w:hAnsi="Times New Roman" w:cs="Times New Roman"/>
          <w:sz w:val="22"/>
          <w:szCs w:val="22"/>
        </w:rPr>
        <w:t xml:space="preserve"> and Tacitus’ </w:t>
      </w:r>
      <w:r w:rsidRPr="008B0014">
        <w:rPr>
          <w:rFonts w:ascii="Times New Roman" w:hAnsi="Times New Roman" w:cs="Times New Roman"/>
          <w:i/>
          <w:sz w:val="22"/>
          <w:szCs w:val="22"/>
        </w:rPr>
        <w:t xml:space="preserve">Annals </w:t>
      </w:r>
      <w:r w:rsidRPr="008B0014">
        <w:rPr>
          <w:rFonts w:ascii="Times New Roman" w:hAnsi="Times New Roman" w:cs="Times New Roman"/>
          <w:sz w:val="22"/>
          <w:szCs w:val="22"/>
        </w:rPr>
        <w:t>(also De Romanis (2020): 127</w:t>
      </w:r>
      <w:r>
        <w:rPr>
          <w:rFonts w:ascii="Times New Roman" w:hAnsi="Times New Roman" w:cs="Times New Roman"/>
          <w:sz w:val="22"/>
          <w:szCs w:val="22"/>
        </w:rPr>
        <w:t>–1</w:t>
      </w:r>
      <w:r w:rsidRPr="008B0014">
        <w:rPr>
          <w:rFonts w:ascii="Times New Roman" w:hAnsi="Times New Roman" w:cs="Times New Roman"/>
          <w:sz w:val="22"/>
          <w:szCs w:val="22"/>
        </w:rPr>
        <w:t>32); and Cobb (2015). On the latter view see MacDowall (1991</w:t>
      </w:r>
      <w:r>
        <w:rPr>
          <w:rFonts w:ascii="Times New Roman" w:hAnsi="Times New Roman" w:cs="Times New Roman"/>
          <w:sz w:val="22"/>
          <w:szCs w:val="22"/>
        </w:rPr>
        <w:t xml:space="preserve">; </w:t>
      </w:r>
      <w:r w:rsidRPr="008B0014">
        <w:rPr>
          <w:rFonts w:ascii="Times New Roman" w:hAnsi="Times New Roman" w:cs="Times New Roman"/>
          <w:sz w:val="22"/>
          <w:szCs w:val="22"/>
        </w:rPr>
        <w:t>1996</w:t>
      </w:r>
      <w:r>
        <w:rPr>
          <w:rFonts w:ascii="Times New Roman" w:hAnsi="Times New Roman" w:cs="Times New Roman"/>
          <w:sz w:val="22"/>
          <w:szCs w:val="22"/>
        </w:rPr>
        <w:t xml:space="preserve">; </w:t>
      </w:r>
      <w:r w:rsidRPr="008B0014">
        <w:rPr>
          <w:rFonts w:ascii="Times New Roman" w:hAnsi="Times New Roman" w:cs="Times New Roman"/>
          <w:sz w:val="22"/>
          <w:szCs w:val="22"/>
        </w:rPr>
        <w:t>2004); and Burnett (1998).</w:t>
      </w:r>
    </w:p>
  </w:endnote>
  <w:endnote w:id="37">
    <w:p w14:paraId="63529EA8" w14:textId="45A8EC0C"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the issue of traditional narratives about the presence of Roman coins in India and Sri Lanka privileging economic explanations, see Darley (2015): 61, 68</w:t>
      </w:r>
      <w:r>
        <w:rPr>
          <w:rFonts w:ascii="Times New Roman" w:hAnsi="Times New Roman" w:cs="Times New Roman"/>
          <w:sz w:val="22"/>
          <w:szCs w:val="22"/>
        </w:rPr>
        <w:t>–</w:t>
      </w:r>
      <w:r w:rsidRPr="008B0014">
        <w:rPr>
          <w:rFonts w:ascii="Times New Roman" w:hAnsi="Times New Roman" w:cs="Times New Roman"/>
          <w:sz w:val="22"/>
          <w:szCs w:val="22"/>
        </w:rPr>
        <w:t>75.</w:t>
      </w:r>
    </w:p>
  </w:endnote>
  <w:endnote w:id="38">
    <w:p w14:paraId="57947F64" w14:textId="6E874C51"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this see Darley (2015): 78; Darley (forthcoming); and Majumdar (2015): 421–</w:t>
      </w:r>
      <w:r>
        <w:rPr>
          <w:rFonts w:ascii="Times New Roman" w:hAnsi="Times New Roman" w:cs="Times New Roman"/>
          <w:sz w:val="22"/>
          <w:szCs w:val="22"/>
        </w:rPr>
        <w:t>42</w:t>
      </w:r>
      <w:r w:rsidRPr="008B0014">
        <w:rPr>
          <w:rFonts w:ascii="Times New Roman" w:hAnsi="Times New Roman" w:cs="Times New Roman"/>
          <w:sz w:val="22"/>
          <w:szCs w:val="22"/>
        </w:rPr>
        <w:t>2. Other features, such as countermarks and slashes also appear on some of these coins (see Suresh (2004): 40</w:t>
      </w:r>
      <w:r>
        <w:rPr>
          <w:rFonts w:ascii="Times New Roman" w:hAnsi="Times New Roman" w:cs="Times New Roman"/>
          <w:sz w:val="22"/>
          <w:szCs w:val="22"/>
        </w:rPr>
        <w:t>–</w:t>
      </w:r>
      <w:r w:rsidRPr="008B0014">
        <w:rPr>
          <w:rFonts w:ascii="Times New Roman" w:hAnsi="Times New Roman" w:cs="Times New Roman"/>
          <w:sz w:val="22"/>
          <w:szCs w:val="22"/>
        </w:rPr>
        <w:t>52). However, the notion that slashes were done to test purity, for example, does not hold up to security. Especially in the light of multiple slash marks (which would be unnecessary for this purpose). In fact, it is entirely possible that this was done for ritual purposes – see Darley (2019): 73</w:t>
      </w:r>
      <w:r>
        <w:rPr>
          <w:rFonts w:ascii="Times New Roman" w:hAnsi="Times New Roman" w:cs="Times New Roman"/>
          <w:sz w:val="22"/>
          <w:szCs w:val="22"/>
        </w:rPr>
        <w:t>–7</w:t>
      </w:r>
      <w:r w:rsidRPr="008B0014">
        <w:rPr>
          <w:rFonts w:ascii="Times New Roman" w:hAnsi="Times New Roman" w:cs="Times New Roman"/>
          <w:sz w:val="22"/>
          <w:szCs w:val="22"/>
        </w:rPr>
        <w:t>8.</w:t>
      </w:r>
    </w:p>
  </w:endnote>
  <w:endnote w:id="39">
    <w:p w14:paraId="4A7915B4" w14:textId="77777777"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On this see Dwivedi (2016).</w:t>
      </w:r>
    </w:p>
  </w:endnote>
  <w:endnote w:id="40">
    <w:p w14:paraId="1F7FF624" w14:textId="56AE751F"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Suresh (2004): 78. Such piercing also occurs on Kushan coins as far north as Bactria, as suggested by a gold coin of Kanishka I – British Museum IOC.287 (acquired in Kabul). See also an early Kushan coin-type pendant that has been pierced – British Museum IOLC.7749.</w:t>
      </w:r>
    </w:p>
  </w:endnote>
  <w:endnote w:id="41">
    <w:p w14:paraId="3DEF858B" w14:textId="3B74476F"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pierced/looped aurei and imitations, see the following hoards: Akki Alur, Bhagavanpavum, Chakherbedha, Dharpul, Kaliyampattur, Kondapur, (possibly) Nellore, Upparipeta, Vinukonda. Details in Turner (1989): 48</w:t>
      </w:r>
      <w:r>
        <w:rPr>
          <w:rFonts w:ascii="Times New Roman" w:hAnsi="Times New Roman" w:cs="Times New Roman"/>
          <w:sz w:val="22"/>
          <w:szCs w:val="22"/>
        </w:rPr>
        <w:t>–4</w:t>
      </w:r>
      <w:r w:rsidRPr="008B0014">
        <w:rPr>
          <w:rFonts w:ascii="Times New Roman" w:hAnsi="Times New Roman" w:cs="Times New Roman"/>
          <w:sz w:val="22"/>
          <w:szCs w:val="22"/>
        </w:rPr>
        <w:t>9, 51, 53, 58, 61, 71, 79, 84</w:t>
      </w:r>
      <w:r>
        <w:rPr>
          <w:rFonts w:ascii="Times New Roman" w:hAnsi="Times New Roman" w:cs="Times New Roman"/>
          <w:sz w:val="22"/>
          <w:szCs w:val="22"/>
        </w:rPr>
        <w:t>–8</w:t>
      </w:r>
      <w:r w:rsidRPr="008B0014">
        <w:rPr>
          <w:rFonts w:ascii="Times New Roman" w:hAnsi="Times New Roman" w:cs="Times New Roman"/>
          <w:sz w:val="22"/>
          <w:szCs w:val="22"/>
        </w:rPr>
        <w:t>5. See also Suresh (2004): 77</w:t>
      </w:r>
      <w:r>
        <w:rPr>
          <w:rFonts w:ascii="Times New Roman" w:hAnsi="Times New Roman" w:cs="Times New Roman"/>
          <w:sz w:val="22"/>
          <w:szCs w:val="22"/>
        </w:rPr>
        <w:t>–7</w:t>
      </w:r>
      <w:r w:rsidRPr="008B0014">
        <w:rPr>
          <w:rFonts w:ascii="Times New Roman" w:hAnsi="Times New Roman" w:cs="Times New Roman"/>
          <w:sz w:val="22"/>
          <w:szCs w:val="22"/>
        </w:rPr>
        <w:t>8, 163, 166</w:t>
      </w:r>
      <w:r>
        <w:rPr>
          <w:rFonts w:ascii="Times New Roman" w:hAnsi="Times New Roman" w:cs="Times New Roman"/>
          <w:sz w:val="22"/>
          <w:szCs w:val="22"/>
        </w:rPr>
        <w:t>–16</w:t>
      </w:r>
      <w:r w:rsidRPr="008B0014">
        <w:rPr>
          <w:rFonts w:ascii="Times New Roman" w:hAnsi="Times New Roman" w:cs="Times New Roman"/>
          <w:sz w:val="22"/>
          <w:szCs w:val="22"/>
        </w:rPr>
        <w:t>9, 173</w:t>
      </w:r>
      <w:r>
        <w:rPr>
          <w:rFonts w:ascii="Times New Roman" w:hAnsi="Times New Roman" w:cs="Times New Roman"/>
          <w:sz w:val="22"/>
          <w:szCs w:val="22"/>
        </w:rPr>
        <w:t>–17</w:t>
      </w:r>
      <w:r w:rsidRPr="008B0014">
        <w:rPr>
          <w:rFonts w:ascii="Times New Roman" w:hAnsi="Times New Roman" w:cs="Times New Roman"/>
          <w:sz w:val="22"/>
          <w:szCs w:val="22"/>
        </w:rPr>
        <w:t>5, who adds Soriyapattu, Gootiparti, Gopalapuram, Gumada, Nosagere, and Uppavahr, Nagarjunakonda, Peddabankur (genuine aurei, lead imitations), Junagadh and Chakherbedha to the list. For a general outline on such pierced (genuine and imitation) coins see Darley (forthcoming).</w:t>
      </w:r>
    </w:p>
  </w:endnote>
  <w:endnote w:id="42">
    <w:p w14:paraId="28E2E8DC" w14:textId="76E54B5B"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Turner (1989): 58, 71, 84</w:t>
      </w:r>
      <w:r>
        <w:rPr>
          <w:rFonts w:ascii="Times New Roman" w:hAnsi="Times New Roman" w:cs="Times New Roman"/>
          <w:sz w:val="22"/>
          <w:szCs w:val="22"/>
        </w:rPr>
        <w:t>–8</w:t>
      </w:r>
      <w:r w:rsidRPr="008B0014">
        <w:rPr>
          <w:rFonts w:ascii="Times New Roman" w:hAnsi="Times New Roman" w:cs="Times New Roman"/>
          <w:sz w:val="22"/>
          <w:szCs w:val="22"/>
        </w:rPr>
        <w:t>5.</w:t>
      </w:r>
    </w:p>
  </w:endnote>
  <w:endnote w:id="43">
    <w:p w14:paraId="10BE1ABC" w14:textId="7F5438BC"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Darley (2019)</w:t>
      </w:r>
      <w:r w:rsidRPr="001F6549">
        <w:rPr>
          <w:rFonts w:ascii="Times New Roman" w:hAnsi="Times New Roman" w:cs="Times New Roman"/>
          <w:sz w:val="22"/>
          <w:szCs w:val="22"/>
        </w:rPr>
        <w:t xml:space="preserve">: </w:t>
      </w:r>
      <w:r w:rsidRPr="009E2927">
        <w:rPr>
          <w:rFonts w:ascii="Times New Roman" w:hAnsi="Times New Roman" w:cs="Times New Roman"/>
          <w:sz w:val="22"/>
          <w:szCs w:val="22"/>
        </w:rPr>
        <w:t>69–79</w:t>
      </w:r>
      <w:r w:rsidRPr="001F6549">
        <w:rPr>
          <w:rFonts w:ascii="Times New Roman" w:hAnsi="Times New Roman" w:cs="Times New Roman"/>
          <w:sz w:val="22"/>
          <w:szCs w:val="22"/>
        </w:rPr>
        <w:t>,</w:t>
      </w:r>
      <w:r w:rsidRPr="008B0014">
        <w:rPr>
          <w:rFonts w:ascii="Times New Roman" w:hAnsi="Times New Roman" w:cs="Times New Roman"/>
          <w:sz w:val="22"/>
          <w:szCs w:val="22"/>
        </w:rPr>
        <w:t xml:space="preserve"> 72. As seems to be suggested, for example, at the sites of Kudavelli and Peddabonkur.</w:t>
      </w:r>
    </w:p>
  </w:endnote>
  <w:endnote w:id="44">
    <w:p w14:paraId="240BFEB7" w14:textId="367EF48C"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IOC fluorescence analysis on Roman and imitation coins in the British Museum has revealed that the genuine coin was of pure silver, at 99.08</w:t>
      </w:r>
      <w:r>
        <w:rPr>
          <w:rFonts w:ascii="Times New Roman" w:hAnsi="Times New Roman" w:cs="Times New Roman"/>
          <w:sz w:val="22"/>
          <w:szCs w:val="22"/>
        </w:rPr>
        <w:t xml:space="preserve"> per cent,</w:t>
      </w:r>
      <w:r w:rsidRPr="008B0014">
        <w:rPr>
          <w:rFonts w:ascii="Times New Roman" w:hAnsi="Times New Roman" w:cs="Times New Roman"/>
          <w:sz w:val="22"/>
          <w:szCs w:val="22"/>
        </w:rPr>
        <w:t xml:space="preserve"> while the imitation was slightly less pure at 96.28</w:t>
      </w:r>
      <w:r>
        <w:rPr>
          <w:rFonts w:ascii="Times New Roman" w:hAnsi="Times New Roman" w:cs="Times New Roman"/>
          <w:sz w:val="22"/>
          <w:szCs w:val="22"/>
        </w:rPr>
        <w:t xml:space="preserve"> per cent</w:t>
      </w:r>
      <w:r w:rsidRPr="008B0014">
        <w:rPr>
          <w:rFonts w:ascii="Times New Roman" w:hAnsi="Times New Roman" w:cs="Times New Roman"/>
          <w:sz w:val="22"/>
          <w:szCs w:val="22"/>
        </w:rPr>
        <w:t>. That is in fact higher in purity than the genuine post-64 CE reformed denarius</w:t>
      </w:r>
      <w:r>
        <w:rPr>
          <w:rFonts w:ascii="Times New Roman" w:hAnsi="Times New Roman" w:cs="Times New Roman"/>
          <w:sz w:val="22"/>
          <w:szCs w:val="22"/>
        </w:rPr>
        <w:t>,</w:t>
      </w:r>
      <w:r w:rsidRPr="008B0014">
        <w:rPr>
          <w:rFonts w:ascii="Times New Roman" w:hAnsi="Times New Roman" w:cs="Times New Roman"/>
          <w:sz w:val="22"/>
          <w:szCs w:val="22"/>
        </w:rPr>
        <w:t xml:space="preserve"> especially if Ponting (2009) is correct in his analysis that the reformed denarii may have actually been in the 80</w:t>
      </w:r>
      <w:r>
        <w:rPr>
          <w:rFonts w:ascii="Times New Roman" w:hAnsi="Times New Roman" w:cs="Times New Roman"/>
          <w:sz w:val="22"/>
          <w:szCs w:val="22"/>
        </w:rPr>
        <w:t>–</w:t>
      </w:r>
      <w:r w:rsidRPr="008B0014">
        <w:rPr>
          <w:rFonts w:ascii="Times New Roman" w:hAnsi="Times New Roman" w:cs="Times New Roman"/>
          <w:sz w:val="22"/>
          <w:szCs w:val="22"/>
        </w:rPr>
        <w:t>90</w:t>
      </w:r>
      <w:r>
        <w:rPr>
          <w:rFonts w:ascii="Times New Roman" w:hAnsi="Times New Roman" w:cs="Times New Roman"/>
          <w:sz w:val="22"/>
          <w:szCs w:val="22"/>
        </w:rPr>
        <w:t xml:space="preserve"> per cent</w:t>
      </w:r>
      <w:r w:rsidRPr="008B0014">
        <w:rPr>
          <w:rFonts w:ascii="Times New Roman" w:hAnsi="Times New Roman" w:cs="Times New Roman"/>
          <w:sz w:val="22"/>
          <w:szCs w:val="22"/>
        </w:rPr>
        <w:t xml:space="preserve"> purity range. The imitation, however, weighed only 2.91 grams, which is lower than the weight of genuine </w:t>
      </w:r>
      <w:r w:rsidRPr="008B0014">
        <w:rPr>
          <w:rFonts w:ascii="Times New Roman" w:hAnsi="Times New Roman" w:cs="Times New Roman"/>
          <w:i/>
          <w:sz w:val="22"/>
          <w:szCs w:val="22"/>
        </w:rPr>
        <w:t>denarius</w:t>
      </w:r>
      <w:r w:rsidRPr="008B0014">
        <w:rPr>
          <w:rFonts w:ascii="Times New Roman" w:hAnsi="Times New Roman" w:cs="Times New Roman"/>
          <w:sz w:val="22"/>
          <w:szCs w:val="22"/>
        </w:rPr>
        <w:t xml:space="preserve"> of the period. Additionally, Turner notes that the average weight of the coins in the Akkanpalle hoard were around 3.5 grams, while most of the imitation Augustan coins from this hoard weigh between 3.10</w:t>
      </w:r>
      <w:r>
        <w:rPr>
          <w:rFonts w:ascii="Times New Roman" w:hAnsi="Times New Roman" w:cs="Times New Roman"/>
          <w:sz w:val="22"/>
          <w:szCs w:val="22"/>
        </w:rPr>
        <w:t>–</w:t>
      </w:r>
      <w:r w:rsidRPr="008B0014">
        <w:rPr>
          <w:rFonts w:ascii="Times New Roman" w:hAnsi="Times New Roman" w:cs="Times New Roman"/>
          <w:sz w:val="22"/>
          <w:szCs w:val="22"/>
        </w:rPr>
        <w:t>3.92 grams (excluding a fragmentary imitation of 1.64 grams). See Turner (1989): 38</w:t>
      </w:r>
      <w:r>
        <w:rPr>
          <w:rFonts w:ascii="Times New Roman" w:hAnsi="Times New Roman" w:cs="Times New Roman"/>
          <w:sz w:val="22"/>
          <w:szCs w:val="22"/>
        </w:rPr>
        <w:t>–</w:t>
      </w:r>
      <w:r w:rsidRPr="008B0014">
        <w:rPr>
          <w:rFonts w:ascii="Times New Roman" w:hAnsi="Times New Roman" w:cs="Times New Roman"/>
          <w:sz w:val="22"/>
          <w:szCs w:val="22"/>
        </w:rPr>
        <w:t>40. Also Darley (1999): 69.</w:t>
      </w:r>
    </w:p>
  </w:endnote>
  <w:endnote w:id="45">
    <w:p w14:paraId="1BAD6F46" w14:textId="2639A3AD"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See De Romanis (2006); Darley (forthcoming). </w:t>
      </w:r>
    </w:p>
  </w:endnote>
  <w:endnote w:id="46">
    <w:p w14:paraId="76CDA5CF" w14:textId="2D2BC36D"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De Romanis (2020): 131</w:t>
      </w:r>
      <w:r>
        <w:rPr>
          <w:rFonts w:ascii="Times New Roman" w:hAnsi="Times New Roman" w:cs="Times New Roman"/>
          <w:sz w:val="22"/>
          <w:szCs w:val="22"/>
        </w:rPr>
        <w:t>–13</w:t>
      </w:r>
      <w:r w:rsidRPr="008B0014">
        <w:rPr>
          <w:rFonts w:ascii="Times New Roman" w:hAnsi="Times New Roman" w:cs="Times New Roman"/>
          <w:sz w:val="22"/>
          <w:szCs w:val="22"/>
        </w:rPr>
        <w:t>2.</w:t>
      </w:r>
    </w:p>
  </w:endnote>
  <w:endnote w:id="47">
    <w:p w14:paraId="01C1D2E4" w14:textId="14B78904"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For a wider ranging discussion, see De Saxcé (2018).</w:t>
      </w:r>
    </w:p>
  </w:endnote>
  <w:endnote w:id="48">
    <w:p w14:paraId="37A5FB36" w14:textId="0A082AC3"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Turner (1989): 37, 61; Suresh (2004): 79–81, 138–</w:t>
      </w:r>
      <w:r>
        <w:rPr>
          <w:rFonts w:ascii="Times New Roman" w:hAnsi="Times New Roman" w:cs="Times New Roman"/>
          <w:sz w:val="22"/>
          <w:szCs w:val="22"/>
        </w:rPr>
        <w:t>1</w:t>
      </w:r>
      <w:r w:rsidRPr="008B0014">
        <w:rPr>
          <w:rFonts w:ascii="Times New Roman" w:hAnsi="Times New Roman" w:cs="Times New Roman"/>
          <w:sz w:val="22"/>
          <w:szCs w:val="22"/>
        </w:rPr>
        <w:t>39; Vickers (1994): 243; Tripati, Patnaik and Pradhan (2015): 219–</w:t>
      </w:r>
      <w:r>
        <w:rPr>
          <w:rFonts w:ascii="Times New Roman" w:hAnsi="Times New Roman" w:cs="Times New Roman"/>
          <w:sz w:val="22"/>
          <w:szCs w:val="22"/>
        </w:rPr>
        <w:t>2</w:t>
      </w:r>
      <w:r w:rsidRPr="008B0014">
        <w:rPr>
          <w:rFonts w:ascii="Times New Roman" w:hAnsi="Times New Roman" w:cs="Times New Roman"/>
          <w:sz w:val="22"/>
          <w:szCs w:val="22"/>
        </w:rPr>
        <w:t xml:space="preserve">24; Darley (2019): 72. See also De Saxcé (2018): 88, who notes the historically long-term nature of this type of practice in South Asia. </w:t>
      </w:r>
    </w:p>
  </w:endnote>
  <w:endnote w:id="49">
    <w:p w14:paraId="10D3AF7E" w14:textId="157D7957"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De Saxcé (2018): 88; Darley (2019): 72.</w:t>
      </w:r>
    </w:p>
  </w:endnote>
  <w:endnote w:id="50">
    <w:p w14:paraId="75A317B0" w14:textId="4DCA3A62"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Imitations of silver denarii tended to be quite precise and near the intrinsic value of the genuine issues; although we do also see some </w:t>
      </w:r>
      <w:r>
        <w:rPr>
          <w:rFonts w:ascii="Times New Roman" w:hAnsi="Times New Roman" w:cs="Times New Roman"/>
          <w:sz w:val="22"/>
          <w:szCs w:val="22"/>
        </w:rPr>
        <w:t>‘</w:t>
      </w:r>
      <w:r w:rsidRPr="008B0014">
        <w:rPr>
          <w:rFonts w:ascii="Times New Roman" w:hAnsi="Times New Roman" w:cs="Times New Roman"/>
          <w:sz w:val="22"/>
          <w:szCs w:val="22"/>
        </w:rPr>
        <w:t>forgeries</w:t>
      </w:r>
      <w:r>
        <w:rPr>
          <w:rFonts w:ascii="Times New Roman" w:hAnsi="Times New Roman" w:cs="Times New Roman"/>
          <w:sz w:val="22"/>
          <w:szCs w:val="22"/>
        </w:rPr>
        <w:t>’</w:t>
      </w:r>
      <w:r w:rsidRPr="008B0014">
        <w:rPr>
          <w:rFonts w:ascii="Times New Roman" w:hAnsi="Times New Roman" w:cs="Times New Roman"/>
          <w:sz w:val="22"/>
          <w:szCs w:val="22"/>
        </w:rPr>
        <w:t xml:space="preserve"> (with use of (core) of debased metals). See Darley (forthcoming).</w:t>
      </w:r>
      <w:r>
        <w:rPr>
          <w:rFonts w:ascii="Times New Roman" w:hAnsi="Times New Roman" w:cs="Times New Roman"/>
          <w:sz w:val="22"/>
          <w:szCs w:val="22"/>
        </w:rPr>
        <w:t xml:space="preserve"> </w:t>
      </w:r>
    </w:p>
  </w:endnote>
  <w:endnote w:id="51">
    <w:p w14:paraId="3DA1BD2B" w14:textId="4EE6E7B6"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See Darley (2015); also Darley (2019): 64.</w:t>
      </w:r>
    </w:p>
  </w:endnote>
  <w:endnote w:id="52">
    <w:p w14:paraId="4D27A307" w14:textId="69F4740E"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Darley (2015): 76.</w:t>
      </w:r>
    </w:p>
  </w:endnote>
  <w:endnote w:id="53">
    <w:p w14:paraId="586F8BC8" w14:textId="2FBDF7E5"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Day [see under Darley] (2012); Darley (forthcoming).</w:t>
      </w:r>
    </w:p>
  </w:endnote>
  <w:endnote w:id="54">
    <w:p w14:paraId="78E1671B" w14:textId="33231E9B"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Darley (2015): 78</w:t>
      </w:r>
      <w:r>
        <w:rPr>
          <w:rFonts w:ascii="Times New Roman" w:hAnsi="Times New Roman" w:cs="Times New Roman"/>
          <w:sz w:val="22"/>
          <w:szCs w:val="22"/>
        </w:rPr>
        <w:t>–</w:t>
      </w:r>
      <w:r w:rsidRPr="008B0014">
        <w:rPr>
          <w:rFonts w:ascii="Times New Roman" w:hAnsi="Times New Roman" w:cs="Times New Roman"/>
          <w:sz w:val="22"/>
          <w:szCs w:val="22"/>
        </w:rPr>
        <w:t>80.</w:t>
      </w:r>
    </w:p>
  </w:endnote>
  <w:endnote w:id="55">
    <w:p w14:paraId="6ED1CC9F" w14:textId="0BC3DC51"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Apotropaic functions are possible, as might be suggested by the presence on other bullae of figures like Yakshas, lotuses or Gaja Lakṣmī</w:t>
      </w:r>
      <w:r>
        <w:rPr>
          <w:rFonts w:ascii="Times New Roman" w:hAnsi="Times New Roman" w:cs="Times New Roman"/>
          <w:sz w:val="22"/>
          <w:szCs w:val="22"/>
        </w:rPr>
        <w:t xml:space="preserve"> – </w:t>
      </w:r>
      <w:r w:rsidRPr="008B0014">
        <w:rPr>
          <w:rFonts w:ascii="Times New Roman" w:hAnsi="Times New Roman" w:cs="Times New Roman"/>
          <w:sz w:val="22"/>
          <w:szCs w:val="22"/>
        </w:rPr>
        <w:t>De Saxcé (2018): 89</w:t>
      </w:r>
      <w:r>
        <w:rPr>
          <w:rFonts w:ascii="Times New Roman" w:hAnsi="Times New Roman" w:cs="Times New Roman"/>
          <w:sz w:val="22"/>
          <w:szCs w:val="22"/>
        </w:rPr>
        <w:t>–</w:t>
      </w:r>
      <w:r w:rsidRPr="008B0014">
        <w:rPr>
          <w:rFonts w:ascii="Times New Roman" w:hAnsi="Times New Roman" w:cs="Times New Roman"/>
          <w:sz w:val="22"/>
          <w:szCs w:val="22"/>
        </w:rPr>
        <w:t>90. On parallels with the representation of Yavana soldier figures, and the import of Bes figurines, see Autiero (2017): 86. On the potential for coins to be social instruments (and not exclusively as political and economic markers), see Darley (2019): 74</w:t>
      </w:r>
      <w:r>
        <w:rPr>
          <w:rFonts w:ascii="Times New Roman" w:hAnsi="Times New Roman" w:cs="Times New Roman"/>
          <w:sz w:val="22"/>
          <w:szCs w:val="22"/>
        </w:rPr>
        <w:t>–7</w:t>
      </w:r>
      <w:r w:rsidRPr="008B0014">
        <w:rPr>
          <w:rFonts w:ascii="Times New Roman" w:hAnsi="Times New Roman" w:cs="Times New Roman"/>
          <w:sz w:val="22"/>
          <w:szCs w:val="22"/>
        </w:rPr>
        <w:t>5.</w:t>
      </w:r>
    </w:p>
  </w:endnote>
  <w:endnote w:id="56">
    <w:p w14:paraId="0CD0A94F" w14:textId="636EC3D0"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Plin. </w:t>
      </w:r>
      <w:r w:rsidRPr="008B0014">
        <w:rPr>
          <w:rFonts w:ascii="Times New Roman" w:hAnsi="Times New Roman" w:cs="Times New Roman"/>
          <w:i/>
          <w:sz w:val="22"/>
          <w:szCs w:val="22"/>
        </w:rPr>
        <w:t>HN</w:t>
      </w:r>
      <w:r w:rsidRPr="008B0014">
        <w:rPr>
          <w:rFonts w:ascii="Times New Roman" w:hAnsi="Times New Roman" w:cs="Times New Roman"/>
          <w:sz w:val="22"/>
          <w:szCs w:val="22"/>
        </w:rPr>
        <w:t xml:space="preserve"> 13.4.20.</w:t>
      </w:r>
    </w:p>
  </w:endnote>
  <w:endnote w:id="57">
    <w:p w14:paraId="3BFC049B" w14:textId="4BF534BF" w:rsidR="008E6CC3" w:rsidRPr="008B0014" w:rsidRDefault="008E6CC3" w:rsidP="008B0014">
      <w:pPr>
        <w:pStyle w:val="EndnoteText"/>
        <w:spacing w:line="360" w:lineRule="auto"/>
        <w:rPr>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We see, for example, large finds of Roman coins in hoards at Akkanalle and Nasthullapur, which are near to Buddhist temple complexes at Amaravati and Nagarjunakonda – Turner (1989): 43</w:t>
      </w:r>
      <w:r>
        <w:rPr>
          <w:rFonts w:ascii="Times New Roman" w:hAnsi="Times New Roman" w:cs="Times New Roman"/>
          <w:sz w:val="22"/>
          <w:szCs w:val="22"/>
        </w:rPr>
        <w:t>–4</w:t>
      </w:r>
      <w:r w:rsidRPr="008B0014">
        <w:rPr>
          <w:rFonts w:ascii="Times New Roman" w:hAnsi="Times New Roman" w:cs="Times New Roman"/>
          <w:sz w:val="22"/>
          <w:szCs w:val="22"/>
        </w:rPr>
        <w:t xml:space="preserve">4, 119. For a more general discussion of this redistribution / prestige-goods economy model see Frankenstein and Rowlands (1978); and Gilissen (2003). On the operation of some Buddhist sangha as </w:t>
      </w:r>
      <w:r>
        <w:rPr>
          <w:rFonts w:ascii="Times New Roman" w:hAnsi="Times New Roman" w:cs="Times New Roman"/>
          <w:sz w:val="22"/>
          <w:szCs w:val="22"/>
        </w:rPr>
        <w:t>‘</w:t>
      </w:r>
      <w:r w:rsidRPr="008B0014">
        <w:rPr>
          <w:rFonts w:ascii="Times New Roman" w:hAnsi="Times New Roman" w:cs="Times New Roman"/>
          <w:sz w:val="22"/>
          <w:szCs w:val="22"/>
        </w:rPr>
        <w:t>lending institutions</w:t>
      </w:r>
      <w:r>
        <w:rPr>
          <w:rFonts w:ascii="Times New Roman" w:hAnsi="Times New Roman" w:cs="Times New Roman"/>
          <w:sz w:val="22"/>
          <w:szCs w:val="22"/>
        </w:rPr>
        <w:t>’</w:t>
      </w:r>
      <w:r w:rsidRPr="008B0014">
        <w:rPr>
          <w:rFonts w:ascii="Times New Roman" w:hAnsi="Times New Roman" w:cs="Times New Roman"/>
          <w:sz w:val="22"/>
          <w:szCs w:val="22"/>
        </w:rPr>
        <w:t xml:space="preserve"> see Kulke and Rothermund (1986): 93, 99, 102; Morrison (1997): 95; Thapar (1978): 64; Ray (1987): 98. Also De Romanis (2006); and Darley (forthcoming). </w:t>
      </w:r>
    </w:p>
  </w:endnote>
  <w:endnote w:id="58">
    <w:p w14:paraId="4E497E08" w14:textId="28A58660" w:rsidR="008E6CC3" w:rsidRPr="008B0014" w:rsidRDefault="008E6CC3" w:rsidP="008B0014">
      <w:pPr>
        <w:pStyle w:val="EndnoteText"/>
        <w:spacing w:line="360" w:lineRule="auto"/>
        <w:rPr>
          <w:rFonts w:ascii="Times New Roman" w:hAnsi="Times New Roman" w:cs="Times New Roman"/>
          <w:sz w:val="22"/>
          <w:szCs w:val="22"/>
        </w:rPr>
      </w:pPr>
      <w:r w:rsidRPr="008B0014">
        <w:rPr>
          <w:rStyle w:val="EndnoteReference"/>
          <w:rFonts w:ascii="Times New Roman" w:hAnsi="Times New Roman" w:cs="Times New Roman"/>
          <w:sz w:val="22"/>
          <w:szCs w:val="22"/>
        </w:rPr>
        <w:endnoteRef/>
      </w:r>
      <w:r w:rsidRPr="008B0014">
        <w:rPr>
          <w:rFonts w:ascii="Times New Roman" w:hAnsi="Times New Roman" w:cs="Times New Roman"/>
          <w:sz w:val="22"/>
          <w:szCs w:val="22"/>
        </w:rPr>
        <w:t xml:space="preserve"> Autiero (2018); Asher (2019): 160</w:t>
      </w:r>
      <w:r>
        <w:rPr>
          <w:rFonts w:ascii="Times New Roman" w:hAnsi="Times New Roman" w:cs="Times New Roman"/>
          <w:sz w:val="22"/>
          <w:szCs w:val="22"/>
        </w:rPr>
        <w:t>–1</w:t>
      </w:r>
      <w:r w:rsidRPr="008B0014">
        <w:rPr>
          <w:rFonts w:ascii="Times New Roman" w:hAnsi="Times New Roman" w:cs="Times New Roman"/>
          <w:sz w:val="22"/>
          <w:szCs w:val="22"/>
        </w:rPr>
        <w:t>61; Evers (2017): 15</w:t>
      </w:r>
      <w:r>
        <w:rPr>
          <w:rFonts w:ascii="Times New Roman" w:hAnsi="Times New Roman" w:cs="Times New Roman"/>
          <w:sz w:val="22"/>
          <w:szCs w:val="22"/>
        </w:rPr>
        <w:t>–</w:t>
      </w:r>
      <w:r w:rsidRPr="008B0014">
        <w:rPr>
          <w:rFonts w:ascii="Times New Roman" w:hAnsi="Times New Roman" w:cs="Times New Roman"/>
          <w:sz w:val="22"/>
          <w:szCs w:val="22"/>
        </w:rPr>
        <w:t>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072067"/>
      <w:docPartObj>
        <w:docPartGallery w:val="Page Numbers (Bottom of Page)"/>
        <w:docPartUnique/>
      </w:docPartObj>
    </w:sdtPr>
    <w:sdtEndPr>
      <w:rPr>
        <w:rStyle w:val="PageNumber"/>
      </w:rPr>
    </w:sdtEndPr>
    <w:sdtContent>
      <w:p w14:paraId="7B7135B0" w14:textId="58A43647" w:rsidR="008E6CC3" w:rsidRDefault="008E6CC3" w:rsidP="008E6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E6624" w14:textId="77777777" w:rsidR="008E6CC3" w:rsidRDefault="008E6CC3" w:rsidP="00183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519139"/>
      <w:docPartObj>
        <w:docPartGallery w:val="Page Numbers (Bottom of Page)"/>
        <w:docPartUnique/>
      </w:docPartObj>
    </w:sdtPr>
    <w:sdtEndPr>
      <w:rPr>
        <w:rStyle w:val="PageNumber"/>
      </w:rPr>
    </w:sdtEndPr>
    <w:sdtContent>
      <w:p w14:paraId="247C9B86" w14:textId="0AAD2D34" w:rsidR="008E6CC3" w:rsidRDefault="008E6CC3" w:rsidP="008E6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122C">
          <w:rPr>
            <w:rStyle w:val="PageNumber"/>
            <w:noProof/>
          </w:rPr>
          <w:t>23</w:t>
        </w:r>
        <w:r>
          <w:rPr>
            <w:rStyle w:val="PageNumber"/>
          </w:rPr>
          <w:fldChar w:fldCharType="end"/>
        </w:r>
      </w:p>
    </w:sdtContent>
  </w:sdt>
  <w:p w14:paraId="7758CB4F" w14:textId="77777777" w:rsidR="008E6CC3" w:rsidRDefault="008E6CC3" w:rsidP="00183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E36D" w14:textId="77777777" w:rsidR="008E6CC3" w:rsidRDefault="008E6CC3" w:rsidP="00872923">
      <w:pPr>
        <w:spacing w:after="0" w:line="240" w:lineRule="auto"/>
      </w:pPr>
      <w:r>
        <w:separator/>
      </w:r>
    </w:p>
  </w:footnote>
  <w:footnote w:type="continuationSeparator" w:id="0">
    <w:p w14:paraId="37B0BAC8" w14:textId="77777777" w:rsidR="008E6CC3" w:rsidRDefault="008E6CC3" w:rsidP="0087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52C"/>
    <w:multiLevelType w:val="hybridMultilevel"/>
    <w:tmpl w:val="EB0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B7CBB"/>
    <w:multiLevelType w:val="hybridMultilevel"/>
    <w:tmpl w:val="ADA8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302391">
    <w:abstractNumId w:val="1"/>
  </w:num>
  <w:num w:numId="2" w16cid:durableId="139318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GB" w:vendorID="64" w:dllVersion="6" w:nlCheck="1" w:checkStyle="1"/>
  <w:activeWritingStyle w:appName="MSWord" w:lang="fr-F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TQxsjQ0MDMxMTZS0lEKTi0uzszPAykwrwUAC6DxhywAAAA="/>
  </w:docVars>
  <w:rsids>
    <w:rsidRoot w:val="00D40E00"/>
    <w:rsid w:val="000008F9"/>
    <w:rsid w:val="00006919"/>
    <w:rsid w:val="00010276"/>
    <w:rsid w:val="00010E6E"/>
    <w:rsid w:val="00010F0C"/>
    <w:rsid w:val="000129B5"/>
    <w:rsid w:val="00017870"/>
    <w:rsid w:val="00020A8F"/>
    <w:rsid w:val="000225DD"/>
    <w:rsid w:val="00022FB8"/>
    <w:rsid w:val="00024840"/>
    <w:rsid w:val="00032459"/>
    <w:rsid w:val="00033B5E"/>
    <w:rsid w:val="0003477C"/>
    <w:rsid w:val="00035184"/>
    <w:rsid w:val="000400C6"/>
    <w:rsid w:val="00040110"/>
    <w:rsid w:val="00040822"/>
    <w:rsid w:val="00040DF2"/>
    <w:rsid w:val="000413E3"/>
    <w:rsid w:val="00041C6C"/>
    <w:rsid w:val="0004488B"/>
    <w:rsid w:val="00044C78"/>
    <w:rsid w:val="00045104"/>
    <w:rsid w:val="0004797E"/>
    <w:rsid w:val="000532CF"/>
    <w:rsid w:val="0005709B"/>
    <w:rsid w:val="000601CF"/>
    <w:rsid w:val="00060530"/>
    <w:rsid w:val="00060B4C"/>
    <w:rsid w:val="00060EF3"/>
    <w:rsid w:val="000628DE"/>
    <w:rsid w:val="000632DE"/>
    <w:rsid w:val="000664AB"/>
    <w:rsid w:val="00067575"/>
    <w:rsid w:val="00070BDA"/>
    <w:rsid w:val="000728FD"/>
    <w:rsid w:val="00073778"/>
    <w:rsid w:val="0007554B"/>
    <w:rsid w:val="000773F7"/>
    <w:rsid w:val="00080761"/>
    <w:rsid w:val="000807DA"/>
    <w:rsid w:val="00084B41"/>
    <w:rsid w:val="000857D5"/>
    <w:rsid w:val="000864C8"/>
    <w:rsid w:val="000878BF"/>
    <w:rsid w:val="00093D1D"/>
    <w:rsid w:val="00094114"/>
    <w:rsid w:val="00095DF2"/>
    <w:rsid w:val="000A0C8A"/>
    <w:rsid w:val="000A323C"/>
    <w:rsid w:val="000A4490"/>
    <w:rsid w:val="000A53A4"/>
    <w:rsid w:val="000A5896"/>
    <w:rsid w:val="000B3343"/>
    <w:rsid w:val="000B397A"/>
    <w:rsid w:val="000C5436"/>
    <w:rsid w:val="000C54CA"/>
    <w:rsid w:val="000C6DC8"/>
    <w:rsid w:val="000D3AAF"/>
    <w:rsid w:val="000D5302"/>
    <w:rsid w:val="000D5B19"/>
    <w:rsid w:val="000D60E4"/>
    <w:rsid w:val="000D616A"/>
    <w:rsid w:val="000D7871"/>
    <w:rsid w:val="000D7D86"/>
    <w:rsid w:val="000E06EA"/>
    <w:rsid w:val="000E1C2D"/>
    <w:rsid w:val="000E2FA9"/>
    <w:rsid w:val="000E2FBA"/>
    <w:rsid w:val="000E3248"/>
    <w:rsid w:val="000E7CE1"/>
    <w:rsid w:val="000F2DE9"/>
    <w:rsid w:val="000F460D"/>
    <w:rsid w:val="000F4FC9"/>
    <w:rsid w:val="000F73F3"/>
    <w:rsid w:val="001000B1"/>
    <w:rsid w:val="0010040D"/>
    <w:rsid w:val="00101607"/>
    <w:rsid w:val="001042FD"/>
    <w:rsid w:val="00104F1C"/>
    <w:rsid w:val="001066B1"/>
    <w:rsid w:val="001104E0"/>
    <w:rsid w:val="00110F3A"/>
    <w:rsid w:val="00111872"/>
    <w:rsid w:val="00111E56"/>
    <w:rsid w:val="001157E9"/>
    <w:rsid w:val="0011733C"/>
    <w:rsid w:val="00117609"/>
    <w:rsid w:val="00117F41"/>
    <w:rsid w:val="00124093"/>
    <w:rsid w:val="0012766C"/>
    <w:rsid w:val="001279DE"/>
    <w:rsid w:val="0013134F"/>
    <w:rsid w:val="001315A9"/>
    <w:rsid w:val="0013577C"/>
    <w:rsid w:val="00135841"/>
    <w:rsid w:val="00137707"/>
    <w:rsid w:val="00140D1A"/>
    <w:rsid w:val="001422D6"/>
    <w:rsid w:val="00145844"/>
    <w:rsid w:val="001507D2"/>
    <w:rsid w:val="00152640"/>
    <w:rsid w:val="00153568"/>
    <w:rsid w:val="00155893"/>
    <w:rsid w:val="001568A7"/>
    <w:rsid w:val="001650EC"/>
    <w:rsid w:val="001652D8"/>
    <w:rsid w:val="0017058F"/>
    <w:rsid w:val="00180790"/>
    <w:rsid w:val="001833BF"/>
    <w:rsid w:val="00184746"/>
    <w:rsid w:val="0018620B"/>
    <w:rsid w:val="001904C1"/>
    <w:rsid w:val="00190589"/>
    <w:rsid w:val="001918A0"/>
    <w:rsid w:val="00192BD9"/>
    <w:rsid w:val="00192D43"/>
    <w:rsid w:val="00193764"/>
    <w:rsid w:val="00195D80"/>
    <w:rsid w:val="00196990"/>
    <w:rsid w:val="0019723A"/>
    <w:rsid w:val="00197BD3"/>
    <w:rsid w:val="001A3763"/>
    <w:rsid w:val="001A3B67"/>
    <w:rsid w:val="001A3F58"/>
    <w:rsid w:val="001A45C4"/>
    <w:rsid w:val="001A5071"/>
    <w:rsid w:val="001A6B79"/>
    <w:rsid w:val="001B0761"/>
    <w:rsid w:val="001B1B72"/>
    <w:rsid w:val="001B1E00"/>
    <w:rsid w:val="001B6697"/>
    <w:rsid w:val="001B68FB"/>
    <w:rsid w:val="001C00E4"/>
    <w:rsid w:val="001C210C"/>
    <w:rsid w:val="001C26C1"/>
    <w:rsid w:val="001C49FE"/>
    <w:rsid w:val="001C66DC"/>
    <w:rsid w:val="001C73CA"/>
    <w:rsid w:val="001D06BF"/>
    <w:rsid w:val="001D3F7E"/>
    <w:rsid w:val="001D6079"/>
    <w:rsid w:val="001E0626"/>
    <w:rsid w:val="001E0928"/>
    <w:rsid w:val="001E159E"/>
    <w:rsid w:val="001E27B6"/>
    <w:rsid w:val="001E2EA7"/>
    <w:rsid w:val="001E5906"/>
    <w:rsid w:val="001E5F50"/>
    <w:rsid w:val="001E756A"/>
    <w:rsid w:val="001F1A46"/>
    <w:rsid w:val="001F1AD1"/>
    <w:rsid w:val="001F2CFC"/>
    <w:rsid w:val="001F3067"/>
    <w:rsid w:val="001F5445"/>
    <w:rsid w:val="001F6127"/>
    <w:rsid w:val="001F6549"/>
    <w:rsid w:val="001F6680"/>
    <w:rsid w:val="001F747F"/>
    <w:rsid w:val="00201CA1"/>
    <w:rsid w:val="00204A71"/>
    <w:rsid w:val="00204B59"/>
    <w:rsid w:val="002057EA"/>
    <w:rsid w:val="00206184"/>
    <w:rsid w:val="00206F38"/>
    <w:rsid w:val="0020799F"/>
    <w:rsid w:val="00210385"/>
    <w:rsid w:val="002104B6"/>
    <w:rsid w:val="0021104E"/>
    <w:rsid w:val="0021163C"/>
    <w:rsid w:val="002147F1"/>
    <w:rsid w:val="00215B96"/>
    <w:rsid w:val="002166A0"/>
    <w:rsid w:val="002172AD"/>
    <w:rsid w:val="00217821"/>
    <w:rsid w:val="00217A91"/>
    <w:rsid w:val="00221AD7"/>
    <w:rsid w:val="002221AC"/>
    <w:rsid w:val="0022379F"/>
    <w:rsid w:val="00225092"/>
    <w:rsid w:val="00231619"/>
    <w:rsid w:val="00233456"/>
    <w:rsid w:val="002353CC"/>
    <w:rsid w:val="002364EB"/>
    <w:rsid w:val="00236D12"/>
    <w:rsid w:val="00246273"/>
    <w:rsid w:val="00251E17"/>
    <w:rsid w:val="00253BB2"/>
    <w:rsid w:val="00254557"/>
    <w:rsid w:val="00254D43"/>
    <w:rsid w:val="0025588E"/>
    <w:rsid w:val="00256086"/>
    <w:rsid w:val="00261093"/>
    <w:rsid w:val="002634E2"/>
    <w:rsid w:val="002640DB"/>
    <w:rsid w:val="00264761"/>
    <w:rsid w:val="002656F7"/>
    <w:rsid w:val="00266DCC"/>
    <w:rsid w:val="00267B29"/>
    <w:rsid w:val="00267F47"/>
    <w:rsid w:val="002703AA"/>
    <w:rsid w:val="00271F3B"/>
    <w:rsid w:val="00272BB1"/>
    <w:rsid w:val="00273B39"/>
    <w:rsid w:val="0028199C"/>
    <w:rsid w:val="00284BA7"/>
    <w:rsid w:val="0028561F"/>
    <w:rsid w:val="002874A6"/>
    <w:rsid w:val="0029191A"/>
    <w:rsid w:val="002919ED"/>
    <w:rsid w:val="00293609"/>
    <w:rsid w:val="00295687"/>
    <w:rsid w:val="00295E0D"/>
    <w:rsid w:val="002965CB"/>
    <w:rsid w:val="002A0A4D"/>
    <w:rsid w:val="002A2A9C"/>
    <w:rsid w:val="002A35B6"/>
    <w:rsid w:val="002A3651"/>
    <w:rsid w:val="002A43F3"/>
    <w:rsid w:val="002A512D"/>
    <w:rsid w:val="002A6DCD"/>
    <w:rsid w:val="002A71EA"/>
    <w:rsid w:val="002A7AFB"/>
    <w:rsid w:val="002B5CCC"/>
    <w:rsid w:val="002B671F"/>
    <w:rsid w:val="002B7465"/>
    <w:rsid w:val="002B7D26"/>
    <w:rsid w:val="002C0504"/>
    <w:rsid w:val="002C0C0B"/>
    <w:rsid w:val="002C1208"/>
    <w:rsid w:val="002C2C1D"/>
    <w:rsid w:val="002C3AE8"/>
    <w:rsid w:val="002C5ABD"/>
    <w:rsid w:val="002C613B"/>
    <w:rsid w:val="002C7D38"/>
    <w:rsid w:val="002D1856"/>
    <w:rsid w:val="002D55C7"/>
    <w:rsid w:val="002D5D1D"/>
    <w:rsid w:val="002D6C09"/>
    <w:rsid w:val="002E1DC1"/>
    <w:rsid w:val="002E3B93"/>
    <w:rsid w:val="002E6569"/>
    <w:rsid w:val="002E74FC"/>
    <w:rsid w:val="002E7E40"/>
    <w:rsid w:val="002F4A65"/>
    <w:rsid w:val="00301EA6"/>
    <w:rsid w:val="00302E24"/>
    <w:rsid w:val="003061AF"/>
    <w:rsid w:val="0030702E"/>
    <w:rsid w:val="0030736D"/>
    <w:rsid w:val="003105C5"/>
    <w:rsid w:val="00310743"/>
    <w:rsid w:val="00311D9E"/>
    <w:rsid w:val="003136D3"/>
    <w:rsid w:val="0031689E"/>
    <w:rsid w:val="00317D50"/>
    <w:rsid w:val="003228C9"/>
    <w:rsid w:val="00322EFD"/>
    <w:rsid w:val="0033024B"/>
    <w:rsid w:val="00332F19"/>
    <w:rsid w:val="00333122"/>
    <w:rsid w:val="00333F75"/>
    <w:rsid w:val="003345A0"/>
    <w:rsid w:val="00337BB4"/>
    <w:rsid w:val="0034269F"/>
    <w:rsid w:val="00345B5D"/>
    <w:rsid w:val="00346F2E"/>
    <w:rsid w:val="00346FC3"/>
    <w:rsid w:val="0035017D"/>
    <w:rsid w:val="00352852"/>
    <w:rsid w:val="003528FD"/>
    <w:rsid w:val="003577B4"/>
    <w:rsid w:val="0036069D"/>
    <w:rsid w:val="00361AD0"/>
    <w:rsid w:val="00362907"/>
    <w:rsid w:val="00363FC1"/>
    <w:rsid w:val="00374631"/>
    <w:rsid w:val="0037470A"/>
    <w:rsid w:val="00376A1C"/>
    <w:rsid w:val="00376A20"/>
    <w:rsid w:val="003802FA"/>
    <w:rsid w:val="003808F2"/>
    <w:rsid w:val="003815E8"/>
    <w:rsid w:val="00384A37"/>
    <w:rsid w:val="0038587E"/>
    <w:rsid w:val="0039369E"/>
    <w:rsid w:val="00396AC6"/>
    <w:rsid w:val="00396E9B"/>
    <w:rsid w:val="003A0F86"/>
    <w:rsid w:val="003A156A"/>
    <w:rsid w:val="003A2286"/>
    <w:rsid w:val="003A6B01"/>
    <w:rsid w:val="003A79CA"/>
    <w:rsid w:val="003B06DE"/>
    <w:rsid w:val="003B14E4"/>
    <w:rsid w:val="003B1E70"/>
    <w:rsid w:val="003B22DC"/>
    <w:rsid w:val="003B47D4"/>
    <w:rsid w:val="003B56B1"/>
    <w:rsid w:val="003B73A0"/>
    <w:rsid w:val="003C319C"/>
    <w:rsid w:val="003C31FF"/>
    <w:rsid w:val="003C4D1B"/>
    <w:rsid w:val="003D23DB"/>
    <w:rsid w:val="003D2FBA"/>
    <w:rsid w:val="003D2FFA"/>
    <w:rsid w:val="003D313B"/>
    <w:rsid w:val="003D4403"/>
    <w:rsid w:val="003D5AC2"/>
    <w:rsid w:val="003D76D9"/>
    <w:rsid w:val="003E046A"/>
    <w:rsid w:val="003E3610"/>
    <w:rsid w:val="003E3AE6"/>
    <w:rsid w:val="003E3E21"/>
    <w:rsid w:val="003E43CF"/>
    <w:rsid w:val="003E5101"/>
    <w:rsid w:val="003E641A"/>
    <w:rsid w:val="003F0440"/>
    <w:rsid w:val="003F1344"/>
    <w:rsid w:val="003F1CC9"/>
    <w:rsid w:val="003F32AA"/>
    <w:rsid w:val="003F3B99"/>
    <w:rsid w:val="003F43D9"/>
    <w:rsid w:val="003F63B7"/>
    <w:rsid w:val="004002F1"/>
    <w:rsid w:val="00400E87"/>
    <w:rsid w:val="004027C1"/>
    <w:rsid w:val="00402FD6"/>
    <w:rsid w:val="00403AA0"/>
    <w:rsid w:val="00406E6D"/>
    <w:rsid w:val="00412CB5"/>
    <w:rsid w:val="00412FE5"/>
    <w:rsid w:val="004179DA"/>
    <w:rsid w:val="0042030E"/>
    <w:rsid w:val="00420378"/>
    <w:rsid w:val="00422D02"/>
    <w:rsid w:val="00423832"/>
    <w:rsid w:val="0042497D"/>
    <w:rsid w:val="00425350"/>
    <w:rsid w:val="00426524"/>
    <w:rsid w:val="00430946"/>
    <w:rsid w:val="00432921"/>
    <w:rsid w:val="00433771"/>
    <w:rsid w:val="00433A8A"/>
    <w:rsid w:val="00434EE5"/>
    <w:rsid w:val="00435069"/>
    <w:rsid w:val="00436C46"/>
    <w:rsid w:val="00437230"/>
    <w:rsid w:val="00440CF0"/>
    <w:rsid w:val="0044173E"/>
    <w:rsid w:val="00442114"/>
    <w:rsid w:val="004434B4"/>
    <w:rsid w:val="004436E1"/>
    <w:rsid w:val="00445813"/>
    <w:rsid w:val="0045060E"/>
    <w:rsid w:val="00452DA8"/>
    <w:rsid w:val="00453BCF"/>
    <w:rsid w:val="004542AF"/>
    <w:rsid w:val="0045757E"/>
    <w:rsid w:val="004626C2"/>
    <w:rsid w:val="00465E8E"/>
    <w:rsid w:val="00466094"/>
    <w:rsid w:val="00466E3A"/>
    <w:rsid w:val="0046710E"/>
    <w:rsid w:val="00467E35"/>
    <w:rsid w:val="00472D86"/>
    <w:rsid w:val="004735AB"/>
    <w:rsid w:val="004747E7"/>
    <w:rsid w:val="00475C28"/>
    <w:rsid w:val="004763A8"/>
    <w:rsid w:val="00477CD8"/>
    <w:rsid w:val="00482CD7"/>
    <w:rsid w:val="00484BBD"/>
    <w:rsid w:val="00487029"/>
    <w:rsid w:val="004920C6"/>
    <w:rsid w:val="0049229E"/>
    <w:rsid w:val="00492BCC"/>
    <w:rsid w:val="00492CD6"/>
    <w:rsid w:val="004A0F13"/>
    <w:rsid w:val="004A1324"/>
    <w:rsid w:val="004A1F35"/>
    <w:rsid w:val="004A1F39"/>
    <w:rsid w:val="004A354C"/>
    <w:rsid w:val="004A3665"/>
    <w:rsid w:val="004A4A50"/>
    <w:rsid w:val="004A6AEA"/>
    <w:rsid w:val="004B1B6C"/>
    <w:rsid w:val="004B2C58"/>
    <w:rsid w:val="004B4379"/>
    <w:rsid w:val="004B4DCE"/>
    <w:rsid w:val="004B6DA9"/>
    <w:rsid w:val="004C0472"/>
    <w:rsid w:val="004C13E5"/>
    <w:rsid w:val="004C1C71"/>
    <w:rsid w:val="004C34D1"/>
    <w:rsid w:val="004C3E58"/>
    <w:rsid w:val="004C68B7"/>
    <w:rsid w:val="004C6E52"/>
    <w:rsid w:val="004D0A37"/>
    <w:rsid w:val="004D4E33"/>
    <w:rsid w:val="004D51B5"/>
    <w:rsid w:val="004D7861"/>
    <w:rsid w:val="004D7B5E"/>
    <w:rsid w:val="004E0BF1"/>
    <w:rsid w:val="004E15CE"/>
    <w:rsid w:val="004E16E3"/>
    <w:rsid w:val="004E3268"/>
    <w:rsid w:val="004E38A1"/>
    <w:rsid w:val="004E7602"/>
    <w:rsid w:val="004E7D20"/>
    <w:rsid w:val="004F02AC"/>
    <w:rsid w:val="004F4E9D"/>
    <w:rsid w:val="00500B91"/>
    <w:rsid w:val="00500BCB"/>
    <w:rsid w:val="00501A1A"/>
    <w:rsid w:val="0050736A"/>
    <w:rsid w:val="00511795"/>
    <w:rsid w:val="00513787"/>
    <w:rsid w:val="00513C76"/>
    <w:rsid w:val="005149CE"/>
    <w:rsid w:val="00523C99"/>
    <w:rsid w:val="005240EB"/>
    <w:rsid w:val="00526F7A"/>
    <w:rsid w:val="005273BF"/>
    <w:rsid w:val="00527761"/>
    <w:rsid w:val="0053150C"/>
    <w:rsid w:val="00531644"/>
    <w:rsid w:val="00531BC6"/>
    <w:rsid w:val="0053290F"/>
    <w:rsid w:val="005332E7"/>
    <w:rsid w:val="00533882"/>
    <w:rsid w:val="00533888"/>
    <w:rsid w:val="00533B0D"/>
    <w:rsid w:val="00533ECC"/>
    <w:rsid w:val="00536EFA"/>
    <w:rsid w:val="005374ED"/>
    <w:rsid w:val="005405E0"/>
    <w:rsid w:val="00541E78"/>
    <w:rsid w:val="00542308"/>
    <w:rsid w:val="00543109"/>
    <w:rsid w:val="00543980"/>
    <w:rsid w:val="005446BB"/>
    <w:rsid w:val="0054519D"/>
    <w:rsid w:val="00546539"/>
    <w:rsid w:val="00550B81"/>
    <w:rsid w:val="00553B27"/>
    <w:rsid w:val="00554480"/>
    <w:rsid w:val="005576F1"/>
    <w:rsid w:val="005616D7"/>
    <w:rsid w:val="00563066"/>
    <w:rsid w:val="00565138"/>
    <w:rsid w:val="005651E8"/>
    <w:rsid w:val="00565796"/>
    <w:rsid w:val="00565809"/>
    <w:rsid w:val="0056582C"/>
    <w:rsid w:val="00567852"/>
    <w:rsid w:val="00572767"/>
    <w:rsid w:val="00573FF7"/>
    <w:rsid w:val="005755B2"/>
    <w:rsid w:val="00576901"/>
    <w:rsid w:val="00576C80"/>
    <w:rsid w:val="00580E68"/>
    <w:rsid w:val="00585904"/>
    <w:rsid w:val="00587ABF"/>
    <w:rsid w:val="00590050"/>
    <w:rsid w:val="00590304"/>
    <w:rsid w:val="00594803"/>
    <w:rsid w:val="00597E9B"/>
    <w:rsid w:val="005A0AC3"/>
    <w:rsid w:val="005A2069"/>
    <w:rsid w:val="005A2785"/>
    <w:rsid w:val="005A5DDF"/>
    <w:rsid w:val="005B1270"/>
    <w:rsid w:val="005B1867"/>
    <w:rsid w:val="005B25EF"/>
    <w:rsid w:val="005B26C1"/>
    <w:rsid w:val="005B2A77"/>
    <w:rsid w:val="005B645F"/>
    <w:rsid w:val="005B76E0"/>
    <w:rsid w:val="005C1373"/>
    <w:rsid w:val="005C1607"/>
    <w:rsid w:val="005C1AED"/>
    <w:rsid w:val="005C3DA2"/>
    <w:rsid w:val="005C40A4"/>
    <w:rsid w:val="005C7862"/>
    <w:rsid w:val="005D090C"/>
    <w:rsid w:val="005D2FAD"/>
    <w:rsid w:val="005D404E"/>
    <w:rsid w:val="005E6080"/>
    <w:rsid w:val="005F329F"/>
    <w:rsid w:val="005F4858"/>
    <w:rsid w:val="005F4D4E"/>
    <w:rsid w:val="00600D0C"/>
    <w:rsid w:val="006011FC"/>
    <w:rsid w:val="006014F8"/>
    <w:rsid w:val="006018CF"/>
    <w:rsid w:val="00601C9F"/>
    <w:rsid w:val="00601E40"/>
    <w:rsid w:val="0060480D"/>
    <w:rsid w:val="0060693D"/>
    <w:rsid w:val="00610F88"/>
    <w:rsid w:val="00611204"/>
    <w:rsid w:val="00611A72"/>
    <w:rsid w:val="00616BF9"/>
    <w:rsid w:val="00616D9C"/>
    <w:rsid w:val="00617BC1"/>
    <w:rsid w:val="00621324"/>
    <w:rsid w:val="00621841"/>
    <w:rsid w:val="00622786"/>
    <w:rsid w:val="00622F78"/>
    <w:rsid w:val="00624370"/>
    <w:rsid w:val="006248C9"/>
    <w:rsid w:val="00627452"/>
    <w:rsid w:val="006320CC"/>
    <w:rsid w:val="00634E67"/>
    <w:rsid w:val="00635122"/>
    <w:rsid w:val="00636A2A"/>
    <w:rsid w:val="0063711F"/>
    <w:rsid w:val="00637F71"/>
    <w:rsid w:val="00641687"/>
    <w:rsid w:val="0064198F"/>
    <w:rsid w:val="006426BA"/>
    <w:rsid w:val="006436F4"/>
    <w:rsid w:val="00644D27"/>
    <w:rsid w:val="00644E9D"/>
    <w:rsid w:val="00645B1D"/>
    <w:rsid w:val="00646FD6"/>
    <w:rsid w:val="00647AAD"/>
    <w:rsid w:val="0065128E"/>
    <w:rsid w:val="00652DFE"/>
    <w:rsid w:val="00654FE4"/>
    <w:rsid w:val="00655B45"/>
    <w:rsid w:val="006560E9"/>
    <w:rsid w:val="006572C2"/>
    <w:rsid w:val="0065773B"/>
    <w:rsid w:val="006636A1"/>
    <w:rsid w:val="00663B4C"/>
    <w:rsid w:val="00664B26"/>
    <w:rsid w:val="00664FF4"/>
    <w:rsid w:val="00666E65"/>
    <w:rsid w:val="006700F5"/>
    <w:rsid w:val="00672F28"/>
    <w:rsid w:val="0067345D"/>
    <w:rsid w:val="00673771"/>
    <w:rsid w:val="006755F0"/>
    <w:rsid w:val="00677717"/>
    <w:rsid w:val="00677F42"/>
    <w:rsid w:val="0068071E"/>
    <w:rsid w:val="00681C03"/>
    <w:rsid w:val="00685446"/>
    <w:rsid w:val="006856F4"/>
    <w:rsid w:val="00685890"/>
    <w:rsid w:val="006871BB"/>
    <w:rsid w:val="006903D4"/>
    <w:rsid w:val="00691B25"/>
    <w:rsid w:val="00692C83"/>
    <w:rsid w:val="0069301D"/>
    <w:rsid w:val="00693529"/>
    <w:rsid w:val="00693548"/>
    <w:rsid w:val="00693C30"/>
    <w:rsid w:val="00694765"/>
    <w:rsid w:val="006967E4"/>
    <w:rsid w:val="00696B04"/>
    <w:rsid w:val="006A23DA"/>
    <w:rsid w:val="006A2658"/>
    <w:rsid w:val="006A2738"/>
    <w:rsid w:val="006A31C5"/>
    <w:rsid w:val="006A3B4A"/>
    <w:rsid w:val="006A538F"/>
    <w:rsid w:val="006A67F5"/>
    <w:rsid w:val="006A7FD4"/>
    <w:rsid w:val="006B001B"/>
    <w:rsid w:val="006B13B5"/>
    <w:rsid w:val="006B2066"/>
    <w:rsid w:val="006B30B4"/>
    <w:rsid w:val="006B394E"/>
    <w:rsid w:val="006B39BD"/>
    <w:rsid w:val="006C0971"/>
    <w:rsid w:val="006C1090"/>
    <w:rsid w:val="006C3326"/>
    <w:rsid w:val="006C3BC5"/>
    <w:rsid w:val="006C57B0"/>
    <w:rsid w:val="006D23CB"/>
    <w:rsid w:val="006D2A59"/>
    <w:rsid w:val="006D32AB"/>
    <w:rsid w:val="006D6301"/>
    <w:rsid w:val="006D6A27"/>
    <w:rsid w:val="006E173B"/>
    <w:rsid w:val="006E2C9E"/>
    <w:rsid w:val="006E3B3A"/>
    <w:rsid w:val="006E6509"/>
    <w:rsid w:val="006F05C8"/>
    <w:rsid w:val="006F069B"/>
    <w:rsid w:val="006F579D"/>
    <w:rsid w:val="00700BF2"/>
    <w:rsid w:val="00702BA5"/>
    <w:rsid w:val="007038A6"/>
    <w:rsid w:val="00703AF8"/>
    <w:rsid w:val="00703D53"/>
    <w:rsid w:val="00703EEA"/>
    <w:rsid w:val="00705274"/>
    <w:rsid w:val="007071F4"/>
    <w:rsid w:val="00710A3D"/>
    <w:rsid w:val="007125F1"/>
    <w:rsid w:val="00712BDE"/>
    <w:rsid w:val="007137BF"/>
    <w:rsid w:val="00717AEA"/>
    <w:rsid w:val="00722ABF"/>
    <w:rsid w:val="0072624A"/>
    <w:rsid w:val="007355E4"/>
    <w:rsid w:val="0074122C"/>
    <w:rsid w:val="00745564"/>
    <w:rsid w:val="00747E15"/>
    <w:rsid w:val="00747E50"/>
    <w:rsid w:val="00747F39"/>
    <w:rsid w:val="00750746"/>
    <w:rsid w:val="00750D9E"/>
    <w:rsid w:val="00753383"/>
    <w:rsid w:val="00754A53"/>
    <w:rsid w:val="00754CAB"/>
    <w:rsid w:val="00755B13"/>
    <w:rsid w:val="0075646D"/>
    <w:rsid w:val="007607B3"/>
    <w:rsid w:val="00761882"/>
    <w:rsid w:val="00762885"/>
    <w:rsid w:val="00762CD4"/>
    <w:rsid w:val="0076343C"/>
    <w:rsid w:val="007645E9"/>
    <w:rsid w:val="00765DC3"/>
    <w:rsid w:val="00767A9E"/>
    <w:rsid w:val="00767AD4"/>
    <w:rsid w:val="00770F31"/>
    <w:rsid w:val="00772131"/>
    <w:rsid w:val="007741C5"/>
    <w:rsid w:val="007761E4"/>
    <w:rsid w:val="0077665B"/>
    <w:rsid w:val="0077762D"/>
    <w:rsid w:val="00781FC2"/>
    <w:rsid w:val="007828B9"/>
    <w:rsid w:val="00782B7F"/>
    <w:rsid w:val="0078437D"/>
    <w:rsid w:val="00784F0A"/>
    <w:rsid w:val="007928E6"/>
    <w:rsid w:val="00793C4F"/>
    <w:rsid w:val="00793E5D"/>
    <w:rsid w:val="00795742"/>
    <w:rsid w:val="007A1F42"/>
    <w:rsid w:val="007A24AB"/>
    <w:rsid w:val="007A488E"/>
    <w:rsid w:val="007A5D9F"/>
    <w:rsid w:val="007B50D3"/>
    <w:rsid w:val="007C1CDF"/>
    <w:rsid w:val="007C2F68"/>
    <w:rsid w:val="007C315E"/>
    <w:rsid w:val="007C5DE5"/>
    <w:rsid w:val="007C67B7"/>
    <w:rsid w:val="007C7FB1"/>
    <w:rsid w:val="007D0A5D"/>
    <w:rsid w:val="007D17E1"/>
    <w:rsid w:val="007D27E0"/>
    <w:rsid w:val="007D2B16"/>
    <w:rsid w:val="007D2FD0"/>
    <w:rsid w:val="007D30EF"/>
    <w:rsid w:val="007D4669"/>
    <w:rsid w:val="007D6054"/>
    <w:rsid w:val="007E281F"/>
    <w:rsid w:val="007E3759"/>
    <w:rsid w:val="007E5261"/>
    <w:rsid w:val="007E6986"/>
    <w:rsid w:val="007F4483"/>
    <w:rsid w:val="007F4FC3"/>
    <w:rsid w:val="007F5445"/>
    <w:rsid w:val="007F784F"/>
    <w:rsid w:val="008007E8"/>
    <w:rsid w:val="00801698"/>
    <w:rsid w:val="008029D3"/>
    <w:rsid w:val="00802F60"/>
    <w:rsid w:val="00804172"/>
    <w:rsid w:val="008106F7"/>
    <w:rsid w:val="00811284"/>
    <w:rsid w:val="008126C7"/>
    <w:rsid w:val="00813123"/>
    <w:rsid w:val="008205FE"/>
    <w:rsid w:val="008212FC"/>
    <w:rsid w:val="008237BB"/>
    <w:rsid w:val="00824688"/>
    <w:rsid w:val="00824841"/>
    <w:rsid w:val="00824D36"/>
    <w:rsid w:val="0082604E"/>
    <w:rsid w:val="00826AD8"/>
    <w:rsid w:val="00830B1A"/>
    <w:rsid w:val="00831149"/>
    <w:rsid w:val="00833C36"/>
    <w:rsid w:val="00833CCD"/>
    <w:rsid w:val="00834355"/>
    <w:rsid w:val="00835757"/>
    <w:rsid w:val="00837404"/>
    <w:rsid w:val="00846004"/>
    <w:rsid w:val="0084729A"/>
    <w:rsid w:val="00851367"/>
    <w:rsid w:val="008516D3"/>
    <w:rsid w:val="00852478"/>
    <w:rsid w:val="008541E8"/>
    <w:rsid w:val="00855D47"/>
    <w:rsid w:val="00856184"/>
    <w:rsid w:val="00856EE5"/>
    <w:rsid w:val="00860000"/>
    <w:rsid w:val="00861B65"/>
    <w:rsid w:val="008647E6"/>
    <w:rsid w:val="00870144"/>
    <w:rsid w:val="00872813"/>
    <w:rsid w:val="00872923"/>
    <w:rsid w:val="00872DC3"/>
    <w:rsid w:val="00873C33"/>
    <w:rsid w:val="00873FB4"/>
    <w:rsid w:val="00875F56"/>
    <w:rsid w:val="008762F8"/>
    <w:rsid w:val="00880039"/>
    <w:rsid w:val="0088329E"/>
    <w:rsid w:val="008839CE"/>
    <w:rsid w:val="00884C30"/>
    <w:rsid w:val="00884D55"/>
    <w:rsid w:val="00885313"/>
    <w:rsid w:val="00886954"/>
    <w:rsid w:val="00890065"/>
    <w:rsid w:val="008904FD"/>
    <w:rsid w:val="00890DB5"/>
    <w:rsid w:val="00891071"/>
    <w:rsid w:val="00892D13"/>
    <w:rsid w:val="0089395E"/>
    <w:rsid w:val="008949D9"/>
    <w:rsid w:val="0089555F"/>
    <w:rsid w:val="0089589E"/>
    <w:rsid w:val="008A2BF5"/>
    <w:rsid w:val="008A4FAD"/>
    <w:rsid w:val="008A569C"/>
    <w:rsid w:val="008A666F"/>
    <w:rsid w:val="008A6ECE"/>
    <w:rsid w:val="008B0014"/>
    <w:rsid w:val="008B1C3B"/>
    <w:rsid w:val="008B3251"/>
    <w:rsid w:val="008B338F"/>
    <w:rsid w:val="008B4408"/>
    <w:rsid w:val="008B5C61"/>
    <w:rsid w:val="008B7177"/>
    <w:rsid w:val="008B7900"/>
    <w:rsid w:val="008B7C35"/>
    <w:rsid w:val="008C2EE0"/>
    <w:rsid w:val="008C42A8"/>
    <w:rsid w:val="008C4561"/>
    <w:rsid w:val="008C615F"/>
    <w:rsid w:val="008C67C0"/>
    <w:rsid w:val="008C6936"/>
    <w:rsid w:val="008C6C03"/>
    <w:rsid w:val="008D0FAE"/>
    <w:rsid w:val="008D1C2B"/>
    <w:rsid w:val="008D2716"/>
    <w:rsid w:val="008D3EBE"/>
    <w:rsid w:val="008D45CF"/>
    <w:rsid w:val="008D4DC0"/>
    <w:rsid w:val="008D5A16"/>
    <w:rsid w:val="008E098C"/>
    <w:rsid w:val="008E1CC0"/>
    <w:rsid w:val="008E1E35"/>
    <w:rsid w:val="008E3ADB"/>
    <w:rsid w:val="008E5068"/>
    <w:rsid w:val="008E5D4A"/>
    <w:rsid w:val="008E63D5"/>
    <w:rsid w:val="008E6494"/>
    <w:rsid w:val="008E6757"/>
    <w:rsid w:val="008E6CC3"/>
    <w:rsid w:val="008F0401"/>
    <w:rsid w:val="008F3851"/>
    <w:rsid w:val="008F639A"/>
    <w:rsid w:val="008F64BC"/>
    <w:rsid w:val="00901EB7"/>
    <w:rsid w:val="00905A2F"/>
    <w:rsid w:val="00907E17"/>
    <w:rsid w:val="0091133C"/>
    <w:rsid w:val="00911A91"/>
    <w:rsid w:val="009205F6"/>
    <w:rsid w:val="00921F75"/>
    <w:rsid w:val="00923879"/>
    <w:rsid w:val="00925AF6"/>
    <w:rsid w:val="00925CD6"/>
    <w:rsid w:val="0092793B"/>
    <w:rsid w:val="00931445"/>
    <w:rsid w:val="00933C92"/>
    <w:rsid w:val="0093595E"/>
    <w:rsid w:val="00936FE0"/>
    <w:rsid w:val="0094258B"/>
    <w:rsid w:val="00943950"/>
    <w:rsid w:val="00943C26"/>
    <w:rsid w:val="0094422E"/>
    <w:rsid w:val="00946AC8"/>
    <w:rsid w:val="00946E4B"/>
    <w:rsid w:val="00947FF9"/>
    <w:rsid w:val="00951999"/>
    <w:rsid w:val="00951FFB"/>
    <w:rsid w:val="00952626"/>
    <w:rsid w:val="00953920"/>
    <w:rsid w:val="00953A65"/>
    <w:rsid w:val="00953BF8"/>
    <w:rsid w:val="009542AD"/>
    <w:rsid w:val="00955E8D"/>
    <w:rsid w:val="009576D3"/>
    <w:rsid w:val="00960CD2"/>
    <w:rsid w:val="0096149C"/>
    <w:rsid w:val="00961B1F"/>
    <w:rsid w:val="0096353B"/>
    <w:rsid w:val="009645D8"/>
    <w:rsid w:val="00965723"/>
    <w:rsid w:val="00967208"/>
    <w:rsid w:val="009721D6"/>
    <w:rsid w:val="00972483"/>
    <w:rsid w:val="0097343A"/>
    <w:rsid w:val="00980DD1"/>
    <w:rsid w:val="00983E41"/>
    <w:rsid w:val="009868CF"/>
    <w:rsid w:val="00986943"/>
    <w:rsid w:val="00987AF4"/>
    <w:rsid w:val="00990687"/>
    <w:rsid w:val="00991D5E"/>
    <w:rsid w:val="009922E1"/>
    <w:rsid w:val="009925DD"/>
    <w:rsid w:val="00995939"/>
    <w:rsid w:val="00996EBF"/>
    <w:rsid w:val="00997483"/>
    <w:rsid w:val="009A01BC"/>
    <w:rsid w:val="009A022A"/>
    <w:rsid w:val="009A1CB5"/>
    <w:rsid w:val="009A26B9"/>
    <w:rsid w:val="009A7386"/>
    <w:rsid w:val="009A74DF"/>
    <w:rsid w:val="009A75E9"/>
    <w:rsid w:val="009B1008"/>
    <w:rsid w:val="009B223D"/>
    <w:rsid w:val="009C2B20"/>
    <w:rsid w:val="009C58A4"/>
    <w:rsid w:val="009C7EB5"/>
    <w:rsid w:val="009D12F4"/>
    <w:rsid w:val="009D1E76"/>
    <w:rsid w:val="009D27EE"/>
    <w:rsid w:val="009D41FC"/>
    <w:rsid w:val="009E0A29"/>
    <w:rsid w:val="009E13E1"/>
    <w:rsid w:val="009E1586"/>
    <w:rsid w:val="009E2927"/>
    <w:rsid w:val="009E413F"/>
    <w:rsid w:val="009E6EC2"/>
    <w:rsid w:val="009E7286"/>
    <w:rsid w:val="009E79F0"/>
    <w:rsid w:val="009E7CDE"/>
    <w:rsid w:val="009F1679"/>
    <w:rsid w:val="009F18C9"/>
    <w:rsid w:val="009F3F02"/>
    <w:rsid w:val="009F4E43"/>
    <w:rsid w:val="009F685A"/>
    <w:rsid w:val="009F7D46"/>
    <w:rsid w:val="009F7EAA"/>
    <w:rsid w:val="00A0049B"/>
    <w:rsid w:val="00A01ECC"/>
    <w:rsid w:val="00A1059C"/>
    <w:rsid w:val="00A11601"/>
    <w:rsid w:val="00A1272F"/>
    <w:rsid w:val="00A145E4"/>
    <w:rsid w:val="00A15CDB"/>
    <w:rsid w:val="00A22FA9"/>
    <w:rsid w:val="00A23175"/>
    <w:rsid w:val="00A23B1E"/>
    <w:rsid w:val="00A243A7"/>
    <w:rsid w:val="00A243D3"/>
    <w:rsid w:val="00A24E24"/>
    <w:rsid w:val="00A25305"/>
    <w:rsid w:val="00A2540D"/>
    <w:rsid w:val="00A2586F"/>
    <w:rsid w:val="00A30335"/>
    <w:rsid w:val="00A3039B"/>
    <w:rsid w:val="00A308DA"/>
    <w:rsid w:val="00A3124A"/>
    <w:rsid w:val="00A35111"/>
    <w:rsid w:val="00A361A2"/>
    <w:rsid w:val="00A36EB4"/>
    <w:rsid w:val="00A401E8"/>
    <w:rsid w:val="00A440F6"/>
    <w:rsid w:val="00A44AFB"/>
    <w:rsid w:val="00A44E78"/>
    <w:rsid w:val="00A451C6"/>
    <w:rsid w:val="00A453A0"/>
    <w:rsid w:val="00A46249"/>
    <w:rsid w:val="00A50480"/>
    <w:rsid w:val="00A507E4"/>
    <w:rsid w:val="00A510CA"/>
    <w:rsid w:val="00A51539"/>
    <w:rsid w:val="00A51A38"/>
    <w:rsid w:val="00A535BC"/>
    <w:rsid w:val="00A546D4"/>
    <w:rsid w:val="00A54792"/>
    <w:rsid w:val="00A57409"/>
    <w:rsid w:val="00A57B30"/>
    <w:rsid w:val="00A57D0A"/>
    <w:rsid w:val="00A60542"/>
    <w:rsid w:val="00A61DBC"/>
    <w:rsid w:val="00A628F3"/>
    <w:rsid w:val="00A65635"/>
    <w:rsid w:val="00A665A1"/>
    <w:rsid w:val="00A67FBC"/>
    <w:rsid w:val="00A70D12"/>
    <w:rsid w:val="00A71507"/>
    <w:rsid w:val="00A724C9"/>
    <w:rsid w:val="00A74AB3"/>
    <w:rsid w:val="00A760CA"/>
    <w:rsid w:val="00A76782"/>
    <w:rsid w:val="00A80A8D"/>
    <w:rsid w:val="00A811C1"/>
    <w:rsid w:val="00A8122C"/>
    <w:rsid w:val="00A8237D"/>
    <w:rsid w:val="00A92EFB"/>
    <w:rsid w:val="00A93D00"/>
    <w:rsid w:val="00A94435"/>
    <w:rsid w:val="00A955FC"/>
    <w:rsid w:val="00A9644E"/>
    <w:rsid w:val="00AA0A43"/>
    <w:rsid w:val="00AA305E"/>
    <w:rsid w:val="00AA3204"/>
    <w:rsid w:val="00AA4741"/>
    <w:rsid w:val="00AA572E"/>
    <w:rsid w:val="00AA5EA7"/>
    <w:rsid w:val="00AA6CC8"/>
    <w:rsid w:val="00AA75DA"/>
    <w:rsid w:val="00AB0F3A"/>
    <w:rsid w:val="00AB36B2"/>
    <w:rsid w:val="00AB547E"/>
    <w:rsid w:val="00AB6628"/>
    <w:rsid w:val="00AB779D"/>
    <w:rsid w:val="00AC41B7"/>
    <w:rsid w:val="00AC7071"/>
    <w:rsid w:val="00AD2789"/>
    <w:rsid w:val="00AD70B1"/>
    <w:rsid w:val="00AE0225"/>
    <w:rsid w:val="00AE0DDE"/>
    <w:rsid w:val="00AE3067"/>
    <w:rsid w:val="00AE3D0E"/>
    <w:rsid w:val="00AE4DB8"/>
    <w:rsid w:val="00AE670D"/>
    <w:rsid w:val="00AE70FC"/>
    <w:rsid w:val="00AF1D51"/>
    <w:rsid w:val="00AF7F94"/>
    <w:rsid w:val="00B00BF9"/>
    <w:rsid w:val="00B00CA5"/>
    <w:rsid w:val="00B02744"/>
    <w:rsid w:val="00B06D2F"/>
    <w:rsid w:val="00B103C3"/>
    <w:rsid w:val="00B1050A"/>
    <w:rsid w:val="00B10826"/>
    <w:rsid w:val="00B1173D"/>
    <w:rsid w:val="00B12C7D"/>
    <w:rsid w:val="00B13207"/>
    <w:rsid w:val="00B13C24"/>
    <w:rsid w:val="00B154EF"/>
    <w:rsid w:val="00B1667E"/>
    <w:rsid w:val="00B1759B"/>
    <w:rsid w:val="00B17A87"/>
    <w:rsid w:val="00B20D72"/>
    <w:rsid w:val="00B213AA"/>
    <w:rsid w:val="00B2294F"/>
    <w:rsid w:val="00B23263"/>
    <w:rsid w:val="00B2416D"/>
    <w:rsid w:val="00B251D8"/>
    <w:rsid w:val="00B25F62"/>
    <w:rsid w:val="00B34F04"/>
    <w:rsid w:val="00B3555D"/>
    <w:rsid w:val="00B40AA6"/>
    <w:rsid w:val="00B423A3"/>
    <w:rsid w:val="00B4405C"/>
    <w:rsid w:val="00B44694"/>
    <w:rsid w:val="00B4667D"/>
    <w:rsid w:val="00B46E70"/>
    <w:rsid w:val="00B478A5"/>
    <w:rsid w:val="00B50AA9"/>
    <w:rsid w:val="00B531EF"/>
    <w:rsid w:val="00B5340F"/>
    <w:rsid w:val="00B54156"/>
    <w:rsid w:val="00B54291"/>
    <w:rsid w:val="00B573A0"/>
    <w:rsid w:val="00B613F1"/>
    <w:rsid w:val="00B630DE"/>
    <w:rsid w:val="00B63CF2"/>
    <w:rsid w:val="00B65AA7"/>
    <w:rsid w:val="00B662A7"/>
    <w:rsid w:val="00B70260"/>
    <w:rsid w:val="00B72A13"/>
    <w:rsid w:val="00B73BAE"/>
    <w:rsid w:val="00B74D7E"/>
    <w:rsid w:val="00B75DC0"/>
    <w:rsid w:val="00B806E7"/>
    <w:rsid w:val="00B817F8"/>
    <w:rsid w:val="00B83FBD"/>
    <w:rsid w:val="00B844F6"/>
    <w:rsid w:val="00B85C02"/>
    <w:rsid w:val="00B9012A"/>
    <w:rsid w:val="00B90815"/>
    <w:rsid w:val="00BA29BB"/>
    <w:rsid w:val="00BA3267"/>
    <w:rsid w:val="00BA3EDD"/>
    <w:rsid w:val="00BA42F8"/>
    <w:rsid w:val="00BA49D9"/>
    <w:rsid w:val="00BA58EF"/>
    <w:rsid w:val="00BB03A2"/>
    <w:rsid w:val="00BB1FBD"/>
    <w:rsid w:val="00BB2642"/>
    <w:rsid w:val="00BB3B9D"/>
    <w:rsid w:val="00BB3F60"/>
    <w:rsid w:val="00BB642D"/>
    <w:rsid w:val="00BB7A11"/>
    <w:rsid w:val="00BC0262"/>
    <w:rsid w:val="00BC10AC"/>
    <w:rsid w:val="00BC11FB"/>
    <w:rsid w:val="00BC35CD"/>
    <w:rsid w:val="00BC3C8B"/>
    <w:rsid w:val="00BC5119"/>
    <w:rsid w:val="00BC5508"/>
    <w:rsid w:val="00BC59F3"/>
    <w:rsid w:val="00BC5F8D"/>
    <w:rsid w:val="00BD0C56"/>
    <w:rsid w:val="00BD1C7F"/>
    <w:rsid w:val="00BD1E25"/>
    <w:rsid w:val="00BD255F"/>
    <w:rsid w:val="00BD555C"/>
    <w:rsid w:val="00BD7AEF"/>
    <w:rsid w:val="00BE17DD"/>
    <w:rsid w:val="00BE2547"/>
    <w:rsid w:val="00BE2E89"/>
    <w:rsid w:val="00BE37AD"/>
    <w:rsid w:val="00BE489E"/>
    <w:rsid w:val="00BE4AC6"/>
    <w:rsid w:val="00BE5F81"/>
    <w:rsid w:val="00BE6CAE"/>
    <w:rsid w:val="00BE6E5F"/>
    <w:rsid w:val="00BE7FB2"/>
    <w:rsid w:val="00BE7FD0"/>
    <w:rsid w:val="00BF0045"/>
    <w:rsid w:val="00BF167C"/>
    <w:rsid w:val="00BF1904"/>
    <w:rsid w:val="00BF2464"/>
    <w:rsid w:val="00BF4B3A"/>
    <w:rsid w:val="00BF617C"/>
    <w:rsid w:val="00BF75EE"/>
    <w:rsid w:val="00C000ED"/>
    <w:rsid w:val="00C03D45"/>
    <w:rsid w:val="00C03FE7"/>
    <w:rsid w:val="00C113CD"/>
    <w:rsid w:val="00C12331"/>
    <w:rsid w:val="00C13A8A"/>
    <w:rsid w:val="00C1565E"/>
    <w:rsid w:val="00C21863"/>
    <w:rsid w:val="00C2277C"/>
    <w:rsid w:val="00C2430A"/>
    <w:rsid w:val="00C2503C"/>
    <w:rsid w:val="00C266FD"/>
    <w:rsid w:val="00C31FD3"/>
    <w:rsid w:val="00C32567"/>
    <w:rsid w:val="00C33226"/>
    <w:rsid w:val="00C3377B"/>
    <w:rsid w:val="00C34687"/>
    <w:rsid w:val="00C35B66"/>
    <w:rsid w:val="00C37D91"/>
    <w:rsid w:val="00C41ABF"/>
    <w:rsid w:val="00C428D4"/>
    <w:rsid w:val="00C42C35"/>
    <w:rsid w:val="00C45AC1"/>
    <w:rsid w:val="00C50D8D"/>
    <w:rsid w:val="00C520F2"/>
    <w:rsid w:val="00C52BD4"/>
    <w:rsid w:val="00C52F3A"/>
    <w:rsid w:val="00C54B67"/>
    <w:rsid w:val="00C6088F"/>
    <w:rsid w:val="00C60904"/>
    <w:rsid w:val="00C62BE8"/>
    <w:rsid w:val="00C659AD"/>
    <w:rsid w:val="00C71157"/>
    <w:rsid w:val="00C72E2E"/>
    <w:rsid w:val="00C73260"/>
    <w:rsid w:val="00C73D84"/>
    <w:rsid w:val="00C74EBB"/>
    <w:rsid w:val="00C751C1"/>
    <w:rsid w:val="00C76333"/>
    <w:rsid w:val="00C775C2"/>
    <w:rsid w:val="00C837D6"/>
    <w:rsid w:val="00C8435A"/>
    <w:rsid w:val="00C84553"/>
    <w:rsid w:val="00C84877"/>
    <w:rsid w:val="00C90AB9"/>
    <w:rsid w:val="00C92F1B"/>
    <w:rsid w:val="00C9401D"/>
    <w:rsid w:val="00C940A7"/>
    <w:rsid w:val="00C9452D"/>
    <w:rsid w:val="00C94E39"/>
    <w:rsid w:val="00C95317"/>
    <w:rsid w:val="00C95BCA"/>
    <w:rsid w:val="00C97398"/>
    <w:rsid w:val="00CA0131"/>
    <w:rsid w:val="00CA0CC2"/>
    <w:rsid w:val="00CA0F5B"/>
    <w:rsid w:val="00CA410E"/>
    <w:rsid w:val="00CA4892"/>
    <w:rsid w:val="00CB24B9"/>
    <w:rsid w:val="00CB4975"/>
    <w:rsid w:val="00CC06F2"/>
    <w:rsid w:val="00CC0AB9"/>
    <w:rsid w:val="00CC2784"/>
    <w:rsid w:val="00CC3B9C"/>
    <w:rsid w:val="00CC55F4"/>
    <w:rsid w:val="00CC5620"/>
    <w:rsid w:val="00CD31E9"/>
    <w:rsid w:val="00CD3AB0"/>
    <w:rsid w:val="00CD42CA"/>
    <w:rsid w:val="00CD6DA9"/>
    <w:rsid w:val="00CE0E3F"/>
    <w:rsid w:val="00CE471D"/>
    <w:rsid w:val="00CE4F59"/>
    <w:rsid w:val="00CE7FC8"/>
    <w:rsid w:val="00CF0B58"/>
    <w:rsid w:val="00CF1EFA"/>
    <w:rsid w:val="00CF29D9"/>
    <w:rsid w:val="00CF4E17"/>
    <w:rsid w:val="00CF5510"/>
    <w:rsid w:val="00CF5E49"/>
    <w:rsid w:val="00CF6FDB"/>
    <w:rsid w:val="00D0073C"/>
    <w:rsid w:val="00D03748"/>
    <w:rsid w:val="00D042A8"/>
    <w:rsid w:val="00D04419"/>
    <w:rsid w:val="00D046CA"/>
    <w:rsid w:val="00D054A2"/>
    <w:rsid w:val="00D06DC2"/>
    <w:rsid w:val="00D07FA6"/>
    <w:rsid w:val="00D10567"/>
    <w:rsid w:val="00D14471"/>
    <w:rsid w:val="00D14869"/>
    <w:rsid w:val="00D22CEF"/>
    <w:rsid w:val="00D23F7F"/>
    <w:rsid w:val="00D25BBB"/>
    <w:rsid w:val="00D30757"/>
    <w:rsid w:val="00D30AF3"/>
    <w:rsid w:val="00D30F0C"/>
    <w:rsid w:val="00D327E8"/>
    <w:rsid w:val="00D33200"/>
    <w:rsid w:val="00D33A0B"/>
    <w:rsid w:val="00D33E8B"/>
    <w:rsid w:val="00D34C2D"/>
    <w:rsid w:val="00D3558A"/>
    <w:rsid w:val="00D358CC"/>
    <w:rsid w:val="00D40E00"/>
    <w:rsid w:val="00D50783"/>
    <w:rsid w:val="00D518C4"/>
    <w:rsid w:val="00D519F5"/>
    <w:rsid w:val="00D5240F"/>
    <w:rsid w:val="00D54353"/>
    <w:rsid w:val="00D55524"/>
    <w:rsid w:val="00D56DB8"/>
    <w:rsid w:val="00D57CB8"/>
    <w:rsid w:val="00D57E51"/>
    <w:rsid w:val="00D6020B"/>
    <w:rsid w:val="00D60EAD"/>
    <w:rsid w:val="00D64AEA"/>
    <w:rsid w:val="00D66A93"/>
    <w:rsid w:val="00D66E8B"/>
    <w:rsid w:val="00D71572"/>
    <w:rsid w:val="00D72669"/>
    <w:rsid w:val="00D759DA"/>
    <w:rsid w:val="00D76747"/>
    <w:rsid w:val="00D76941"/>
    <w:rsid w:val="00D7723F"/>
    <w:rsid w:val="00D8002E"/>
    <w:rsid w:val="00D81846"/>
    <w:rsid w:val="00D83FD9"/>
    <w:rsid w:val="00D900F4"/>
    <w:rsid w:val="00D91B52"/>
    <w:rsid w:val="00D92302"/>
    <w:rsid w:val="00D93348"/>
    <w:rsid w:val="00DA01A0"/>
    <w:rsid w:val="00DA66CE"/>
    <w:rsid w:val="00DA6C8B"/>
    <w:rsid w:val="00DB2A4F"/>
    <w:rsid w:val="00DB3A8D"/>
    <w:rsid w:val="00DB646A"/>
    <w:rsid w:val="00DC042D"/>
    <w:rsid w:val="00DC2D13"/>
    <w:rsid w:val="00DC6399"/>
    <w:rsid w:val="00DC63F3"/>
    <w:rsid w:val="00DD1823"/>
    <w:rsid w:val="00DD1C2D"/>
    <w:rsid w:val="00DD456F"/>
    <w:rsid w:val="00DE2345"/>
    <w:rsid w:val="00DE3C8D"/>
    <w:rsid w:val="00DE485F"/>
    <w:rsid w:val="00DE5BC8"/>
    <w:rsid w:val="00DE5C40"/>
    <w:rsid w:val="00DE659B"/>
    <w:rsid w:val="00DF08E7"/>
    <w:rsid w:val="00DF0DB9"/>
    <w:rsid w:val="00DF2B86"/>
    <w:rsid w:val="00DF4D1F"/>
    <w:rsid w:val="00DF4F82"/>
    <w:rsid w:val="00E06C4A"/>
    <w:rsid w:val="00E10F00"/>
    <w:rsid w:val="00E113B3"/>
    <w:rsid w:val="00E12553"/>
    <w:rsid w:val="00E1453C"/>
    <w:rsid w:val="00E14BBE"/>
    <w:rsid w:val="00E16A7B"/>
    <w:rsid w:val="00E179A4"/>
    <w:rsid w:val="00E17AC7"/>
    <w:rsid w:val="00E20959"/>
    <w:rsid w:val="00E21838"/>
    <w:rsid w:val="00E22E64"/>
    <w:rsid w:val="00E23B36"/>
    <w:rsid w:val="00E24545"/>
    <w:rsid w:val="00E251C5"/>
    <w:rsid w:val="00E26778"/>
    <w:rsid w:val="00E27530"/>
    <w:rsid w:val="00E30C9E"/>
    <w:rsid w:val="00E30E5A"/>
    <w:rsid w:val="00E31C80"/>
    <w:rsid w:val="00E31F9A"/>
    <w:rsid w:val="00E37853"/>
    <w:rsid w:val="00E42D82"/>
    <w:rsid w:val="00E431C4"/>
    <w:rsid w:val="00E50DFC"/>
    <w:rsid w:val="00E513E4"/>
    <w:rsid w:val="00E52334"/>
    <w:rsid w:val="00E52CD4"/>
    <w:rsid w:val="00E537F6"/>
    <w:rsid w:val="00E54757"/>
    <w:rsid w:val="00E56E7F"/>
    <w:rsid w:val="00E57A4A"/>
    <w:rsid w:val="00E627DC"/>
    <w:rsid w:val="00E6485B"/>
    <w:rsid w:val="00E673C3"/>
    <w:rsid w:val="00E70C0C"/>
    <w:rsid w:val="00E71933"/>
    <w:rsid w:val="00E759AB"/>
    <w:rsid w:val="00E774B5"/>
    <w:rsid w:val="00E8090B"/>
    <w:rsid w:val="00E81478"/>
    <w:rsid w:val="00E823EC"/>
    <w:rsid w:val="00E87782"/>
    <w:rsid w:val="00E932EC"/>
    <w:rsid w:val="00E94754"/>
    <w:rsid w:val="00E94A8B"/>
    <w:rsid w:val="00E95521"/>
    <w:rsid w:val="00E96020"/>
    <w:rsid w:val="00E96124"/>
    <w:rsid w:val="00EA13A2"/>
    <w:rsid w:val="00EA675F"/>
    <w:rsid w:val="00EA746F"/>
    <w:rsid w:val="00EB5159"/>
    <w:rsid w:val="00EB5CF9"/>
    <w:rsid w:val="00EC06A7"/>
    <w:rsid w:val="00EC0C7E"/>
    <w:rsid w:val="00EC119F"/>
    <w:rsid w:val="00EC13D7"/>
    <w:rsid w:val="00EC389A"/>
    <w:rsid w:val="00EC7D64"/>
    <w:rsid w:val="00ED0012"/>
    <w:rsid w:val="00ED1F3E"/>
    <w:rsid w:val="00ED3D62"/>
    <w:rsid w:val="00ED40AC"/>
    <w:rsid w:val="00ED4638"/>
    <w:rsid w:val="00ED5026"/>
    <w:rsid w:val="00ED54AC"/>
    <w:rsid w:val="00ED5788"/>
    <w:rsid w:val="00EE04F7"/>
    <w:rsid w:val="00EE0671"/>
    <w:rsid w:val="00EE13E0"/>
    <w:rsid w:val="00EE1706"/>
    <w:rsid w:val="00EE1AA9"/>
    <w:rsid w:val="00EE1E24"/>
    <w:rsid w:val="00EE2391"/>
    <w:rsid w:val="00EE3608"/>
    <w:rsid w:val="00EE3C44"/>
    <w:rsid w:val="00EE4E1E"/>
    <w:rsid w:val="00EE6A5B"/>
    <w:rsid w:val="00EF034D"/>
    <w:rsid w:val="00EF1492"/>
    <w:rsid w:val="00EF3309"/>
    <w:rsid w:val="00EF6CC6"/>
    <w:rsid w:val="00EF7F73"/>
    <w:rsid w:val="00F04557"/>
    <w:rsid w:val="00F051F6"/>
    <w:rsid w:val="00F052DA"/>
    <w:rsid w:val="00F0601D"/>
    <w:rsid w:val="00F06FCB"/>
    <w:rsid w:val="00F1027A"/>
    <w:rsid w:val="00F115FC"/>
    <w:rsid w:val="00F12AF5"/>
    <w:rsid w:val="00F14478"/>
    <w:rsid w:val="00F15593"/>
    <w:rsid w:val="00F20B4C"/>
    <w:rsid w:val="00F228DD"/>
    <w:rsid w:val="00F22C2F"/>
    <w:rsid w:val="00F23108"/>
    <w:rsid w:val="00F23D26"/>
    <w:rsid w:val="00F244C2"/>
    <w:rsid w:val="00F25404"/>
    <w:rsid w:val="00F25773"/>
    <w:rsid w:val="00F25AE7"/>
    <w:rsid w:val="00F26788"/>
    <w:rsid w:val="00F2730A"/>
    <w:rsid w:val="00F27F36"/>
    <w:rsid w:val="00F303F1"/>
    <w:rsid w:val="00F306AE"/>
    <w:rsid w:val="00F31791"/>
    <w:rsid w:val="00F3196C"/>
    <w:rsid w:val="00F32DD5"/>
    <w:rsid w:val="00F32F84"/>
    <w:rsid w:val="00F3304C"/>
    <w:rsid w:val="00F33DE4"/>
    <w:rsid w:val="00F34147"/>
    <w:rsid w:val="00F350E4"/>
    <w:rsid w:val="00F408A2"/>
    <w:rsid w:val="00F42523"/>
    <w:rsid w:val="00F429AE"/>
    <w:rsid w:val="00F46A22"/>
    <w:rsid w:val="00F479A6"/>
    <w:rsid w:val="00F5084A"/>
    <w:rsid w:val="00F50C92"/>
    <w:rsid w:val="00F52566"/>
    <w:rsid w:val="00F551A6"/>
    <w:rsid w:val="00F5730E"/>
    <w:rsid w:val="00F62511"/>
    <w:rsid w:val="00F6296D"/>
    <w:rsid w:val="00F62A2F"/>
    <w:rsid w:val="00F63E67"/>
    <w:rsid w:val="00F64A4F"/>
    <w:rsid w:val="00F64AF7"/>
    <w:rsid w:val="00F64D67"/>
    <w:rsid w:val="00F659E1"/>
    <w:rsid w:val="00F65C20"/>
    <w:rsid w:val="00F66882"/>
    <w:rsid w:val="00F70871"/>
    <w:rsid w:val="00F7317B"/>
    <w:rsid w:val="00F752B5"/>
    <w:rsid w:val="00F76B1D"/>
    <w:rsid w:val="00F77785"/>
    <w:rsid w:val="00F77B91"/>
    <w:rsid w:val="00F80B87"/>
    <w:rsid w:val="00F82D67"/>
    <w:rsid w:val="00F832EF"/>
    <w:rsid w:val="00F83393"/>
    <w:rsid w:val="00F85AFD"/>
    <w:rsid w:val="00F85DFD"/>
    <w:rsid w:val="00F9146D"/>
    <w:rsid w:val="00F91816"/>
    <w:rsid w:val="00F928A6"/>
    <w:rsid w:val="00F9365D"/>
    <w:rsid w:val="00F94C8E"/>
    <w:rsid w:val="00F94E8C"/>
    <w:rsid w:val="00F96955"/>
    <w:rsid w:val="00FA03B5"/>
    <w:rsid w:val="00FA0C42"/>
    <w:rsid w:val="00FA1A0F"/>
    <w:rsid w:val="00FA2FF1"/>
    <w:rsid w:val="00FA6642"/>
    <w:rsid w:val="00FA691D"/>
    <w:rsid w:val="00FB10F3"/>
    <w:rsid w:val="00FB2ADA"/>
    <w:rsid w:val="00FB3BA7"/>
    <w:rsid w:val="00FB603E"/>
    <w:rsid w:val="00FB60A0"/>
    <w:rsid w:val="00FB7E3F"/>
    <w:rsid w:val="00FC0920"/>
    <w:rsid w:val="00FC1F7A"/>
    <w:rsid w:val="00FC44D5"/>
    <w:rsid w:val="00FC4B6D"/>
    <w:rsid w:val="00FC6A48"/>
    <w:rsid w:val="00FD080C"/>
    <w:rsid w:val="00FD344A"/>
    <w:rsid w:val="00FE081B"/>
    <w:rsid w:val="00FE0955"/>
    <w:rsid w:val="00FE2B1D"/>
    <w:rsid w:val="00FE40F3"/>
    <w:rsid w:val="00FE58D8"/>
    <w:rsid w:val="00FE669C"/>
    <w:rsid w:val="00FF0FC8"/>
    <w:rsid w:val="00FF1695"/>
    <w:rsid w:val="00FF1A06"/>
    <w:rsid w:val="00FF4720"/>
    <w:rsid w:val="00FF616E"/>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E7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14"/>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2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923"/>
    <w:rPr>
      <w:sz w:val="20"/>
      <w:szCs w:val="20"/>
    </w:rPr>
  </w:style>
  <w:style w:type="character" w:styleId="FootnoteReference">
    <w:name w:val="footnote reference"/>
    <w:basedOn w:val="DefaultParagraphFont"/>
    <w:uiPriority w:val="99"/>
    <w:semiHidden/>
    <w:unhideWhenUsed/>
    <w:rsid w:val="00872923"/>
    <w:rPr>
      <w:vertAlign w:val="superscript"/>
    </w:rPr>
  </w:style>
  <w:style w:type="character" w:styleId="CommentReference">
    <w:name w:val="annotation reference"/>
    <w:basedOn w:val="DefaultParagraphFont"/>
    <w:uiPriority w:val="99"/>
    <w:semiHidden/>
    <w:unhideWhenUsed/>
    <w:rsid w:val="008237BB"/>
    <w:rPr>
      <w:sz w:val="16"/>
      <w:szCs w:val="16"/>
    </w:rPr>
  </w:style>
  <w:style w:type="paragraph" w:styleId="CommentText">
    <w:name w:val="annotation text"/>
    <w:basedOn w:val="Normal"/>
    <w:link w:val="CommentTextChar"/>
    <w:uiPriority w:val="99"/>
    <w:semiHidden/>
    <w:unhideWhenUsed/>
    <w:rsid w:val="008237BB"/>
    <w:pPr>
      <w:spacing w:line="240" w:lineRule="auto"/>
    </w:pPr>
    <w:rPr>
      <w:sz w:val="20"/>
      <w:szCs w:val="20"/>
    </w:rPr>
  </w:style>
  <w:style w:type="character" w:customStyle="1" w:styleId="CommentTextChar">
    <w:name w:val="Comment Text Char"/>
    <w:basedOn w:val="DefaultParagraphFont"/>
    <w:link w:val="CommentText"/>
    <w:uiPriority w:val="99"/>
    <w:semiHidden/>
    <w:rsid w:val="008237BB"/>
    <w:rPr>
      <w:sz w:val="20"/>
      <w:szCs w:val="20"/>
    </w:rPr>
  </w:style>
  <w:style w:type="paragraph" w:styleId="CommentSubject">
    <w:name w:val="annotation subject"/>
    <w:basedOn w:val="CommentText"/>
    <w:next w:val="CommentText"/>
    <w:link w:val="CommentSubjectChar"/>
    <w:uiPriority w:val="99"/>
    <w:semiHidden/>
    <w:unhideWhenUsed/>
    <w:rsid w:val="008237BB"/>
    <w:rPr>
      <w:b/>
      <w:bCs/>
    </w:rPr>
  </w:style>
  <w:style w:type="character" w:customStyle="1" w:styleId="CommentSubjectChar">
    <w:name w:val="Comment Subject Char"/>
    <w:basedOn w:val="CommentTextChar"/>
    <w:link w:val="CommentSubject"/>
    <w:uiPriority w:val="99"/>
    <w:semiHidden/>
    <w:rsid w:val="008237BB"/>
    <w:rPr>
      <w:b/>
      <w:bCs/>
      <w:sz w:val="20"/>
      <w:szCs w:val="20"/>
    </w:rPr>
  </w:style>
  <w:style w:type="paragraph" w:styleId="BalloonText">
    <w:name w:val="Balloon Text"/>
    <w:basedOn w:val="Normal"/>
    <w:link w:val="BalloonTextChar"/>
    <w:uiPriority w:val="99"/>
    <w:semiHidden/>
    <w:unhideWhenUsed/>
    <w:rsid w:val="0082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BB"/>
    <w:rPr>
      <w:rFonts w:ascii="Segoe UI" w:hAnsi="Segoe UI" w:cs="Segoe UI"/>
      <w:sz w:val="18"/>
      <w:szCs w:val="18"/>
    </w:rPr>
  </w:style>
  <w:style w:type="paragraph" w:styleId="EndnoteText">
    <w:name w:val="endnote text"/>
    <w:basedOn w:val="Normal"/>
    <w:link w:val="EndnoteTextChar"/>
    <w:uiPriority w:val="99"/>
    <w:semiHidden/>
    <w:unhideWhenUsed/>
    <w:rsid w:val="00BD5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55C"/>
    <w:rPr>
      <w:sz w:val="20"/>
      <w:szCs w:val="20"/>
    </w:rPr>
  </w:style>
  <w:style w:type="character" w:styleId="EndnoteReference">
    <w:name w:val="endnote reference"/>
    <w:basedOn w:val="DefaultParagraphFont"/>
    <w:uiPriority w:val="99"/>
    <w:semiHidden/>
    <w:unhideWhenUsed/>
    <w:rsid w:val="00BD555C"/>
    <w:rPr>
      <w:vertAlign w:val="superscript"/>
    </w:rPr>
  </w:style>
  <w:style w:type="paragraph" w:styleId="Header">
    <w:name w:val="header"/>
    <w:basedOn w:val="Normal"/>
    <w:link w:val="HeaderChar"/>
    <w:uiPriority w:val="99"/>
    <w:unhideWhenUsed/>
    <w:rsid w:val="00BD0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C56"/>
  </w:style>
  <w:style w:type="paragraph" w:styleId="Footer">
    <w:name w:val="footer"/>
    <w:basedOn w:val="Normal"/>
    <w:link w:val="FooterChar"/>
    <w:uiPriority w:val="99"/>
    <w:unhideWhenUsed/>
    <w:rsid w:val="00BD0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C56"/>
  </w:style>
  <w:style w:type="character" w:styleId="PageNumber">
    <w:name w:val="page number"/>
    <w:basedOn w:val="DefaultParagraphFont"/>
    <w:uiPriority w:val="99"/>
    <w:semiHidden/>
    <w:unhideWhenUsed/>
    <w:rsid w:val="001833BF"/>
  </w:style>
  <w:style w:type="paragraph" w:styleId="Revision">
    <w:name w:val="Revision"/>
    <w:hidden/>
    <w:uiPriority w:val="99"/>
    <w:semiHidden/>
    <w:rsid w:val="00EE0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42D7DF-DAA9-B14E-890D-E617B84F1F07}">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7BED-435A-4CDA-8C32-EF31FF0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2021-05-10T12:25:00Z</dcterms:created>
  <dcterms:modified xsi:type="dcterms:W3CDTF">2023-06-24T16:43:00Z</dcterms:modified>
</cp:coreProperties>
</file>